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A78D7" w:rsidRPr="00A70E67" w:rsidRDefault="00BA78D7">
      <w:pPr>
        <w:spacing w:after="0" w:line="240" w:lineRule="auto"/>
        <w:ind w:left="0" w:hanging="2"/>
        <w:jc w:val="both"/>
        <w:rPr>
          <w:rFonts w:ascii="Century Gothic" w:eastAsia="Tahoma" w:hAnsi="Century Gothic" w:cs="Tahoma"/>
          <w:b/>
          <w:sz w:val="18"/>
          <w:szCs w:val="18"/>
        </w:rPr>
      </w:pPr>
      <w:r w:rsidRPr="00A70E67">
        <w:rPr>
          <w:rFonts w:ascii="Century Gothic" w:eastAsia="Tahoma" w:hAnsi="Century Gothic" w:cs="Tahoma"/>
          <w:b/>
          <w:sz w:val="18"/>
          <w:szCs w:val="18"/>
        </w:rPr>
        <w:t>ADICIÓN EN VALOR Y PLAZO No. 001 DEL CONTRATO DE PRESTACIÓN DE SERVICIOS DE APOYO A LA GESTIÓN N°.CD- 2025-</w:t>
      </w:r>
      <w:r w:rsidRPr="00A70E67">
        <w:rPr>
          <w:rFonts w:ascii="Century Gothic" w:eastAsia="Tahoma" w:hAnsi="Century Gothic" w:cs="Tahoma"/>
          <w:b/>
          <w:noProof/>
          <w:sz w:val="18"/>
          <w:szCs w:val="18"/>
        </w:rPr>
        <w:t>082</w:t>
      </w:r>
      <w:r w:rsidRPr="00A70E67">
        <w:rPr>
          <w:rFonts w:ascii="Century Gothic" w:eastAsia="Tahoma" w:hAnsi="Century Gothic" w:cs="Tahoma"/>
          <w:b/>
          <w:sz w:val="18"/>
          <w:szCs w:val="18"/>
        </w:rPr>
        <w:t xml:space="preserve"> CUYO OBJETO ES LA: </w:t>
      </w:r>
      <w:r w:rsidRPr="00A70E67">
        <w:rPr>
          <w:rFonts w:ascii="Century Gothic" w:eastAsia="Tahoma" w:hAnsi="Century Gothic" w:cs="Tahoma"/>
          <w:b/>
          <w:noProof/>
          <w:sz w:val="18"/>
          <w:szCs w:val="18"/>
        </w:rPr>
        <w:t>"PRESTACIÓN DE SERVICIOS PARA EL ACOMPAÑAMIENTO EN LA IMPLEMENTACIÓN, ADAPTACIÓN PERSONALIZADA Y EJECUCIÓN OPERATIVA DEL SOFTWARE DOCUMENTAL, GARANTIZANDO SU INTEGRACIÓN EFICIENTE EN LOS PROCESOS ADMINISTRATIVOS Y SU ADECUADO FUNCIONAMIENTO DENTRO DEL CONCEJO MUNICIPAL DE TUNJA</w:t>
      </w:r>
    </w:p>
    <w:p w:rsidR="00BA78D7" w:rsidRPr="00A70E67" w:rsidRDefault="00BA78D7">
      <w:pPr>
        <w:spacing w:after="0" w:line="240" w:lineRule="auto"/>
        <w:ind w:left="0" w:hanging="2"/>
        <w:jc w:val="both"/>
        <w:rPr>
          <w:rFonts w:ascii="Century Gothic" w:eastAsia="Tahoma" w:hAnsi="Century Gothic" w:cs="Tahoma"/>
          <w:b/>
          <w:sz w:val="18"/>
          <w:szCs w:val="18"/>
        </w:rPr>
      </w:pPr>
    </w:p>
    <w:p w:rsidR="00BA78D7" w:rsidRPr="00A70E67" w:rsidRDefault="00BA78D7">
      <w:pPr>
        <w:spacing w:after="0" w:line="240" w:lineRule="auto"/>
        <w:ind w:left="0" w:hanging="2"/>
        <w:jc w:val="both"/>
        <w:rPr>
          <w:rFonts w:ascii="Century Gothic" w:eastAsia="Tahoma" w:hAnsi="Century Gothic" w:cs="Tahoma"/>
          <w:sz w:val="18"/>
          <w:szCs w:val="18"/>
        </w:rPr>
      </w:pPr>
    </w:p>
    <w:p w:rsidR="00BA78D7" w:rsidRPr="00A70E67" w:rsidRDefault="00BA78D7" w:rsidP="00BF590F">
      <w:pPr>
        <w:pStyle w:val="NormalWeb"/>
        <w:spacing w:before="0" w:beforeAutospacing="0" w:after="0" w:afterAutospacing="0"/>
        <w:ind w:hanging="2"/>
        <w:jc w:val="both"/>
        <w:rPr>
          <w:rFonts w:ascii="Century Gothic" w:eastAsia="Tahoma" w:hAnsi="Century Gothic" w:cs="Tahoma"/>
          <w:sz w:val="18"/>
          <w:szCs w:val="18"/>
        </w:rPr>
      </w:pPr>
      <w:r w:rsidRPr="00A70E67">
        <w:rPr>
          <w:rFonts w:ascii="Century Gothic" w:eastAsia="Tahoma" w:hAnsi="Century Gothic" w:cs="Tahoma"/>
          <w:b/>
          <w:color w:val="000000"/>
          <w:sz w:val="18"/>
          <w:szCs w:val="18"/>
        </w:rPr>
        <w:t>SANDRA MILENA ESTUPIÑAN ORJUELA</w:t>
      </w:r>
      <w:r w:rsidRPr="00A70E67">
        <w:rPr>
          <w:rFonts w:ascii="Century Gothic" w:eastAsia="Tahoma" w:hAnsi="Century Gothic" w:cs="Tahoma"/>
          <w:color w:val="000000"/>
          <w:sz w:val="18"/>
          <w:szCs w:val="18"/>
        </w:rPr>
        <w:t>,</w:t>
      </w:r>
      <w:r w:rsidRPr="00A70E67">
        <w:rPr>
          <w:rFonts w:ascii="Century Gothic" w:eastAsia="Tahoma" w:hAnsi="Century Gothic" w:cs="Tahoma"/>
          <w:b/>
          <w:color w:val="000000"/>
          <w:sz w:val="18"/>
          <w:szCs w:val="18"/>
        </w:rPr>
        <w:t xml:space="preserve"> </w:t>
      </w:r>
      <w:r w:rsidRPr="00A70E67">
        <w:rPr>
          <w:rFonts w:ascii="Century Gothic" w:eastAsia="Tahoma" w:hAnsi="Century Gothic" w:cs="Tahoma"/>
          <w:color w:val="000000"/>
          <w:sz w:val="18"/>
          <w:szCs w:val="18"/>
        </w:rPr>
        <w:t xml:space="preserve">mayor de edad, residente en Tunja, identificado con cédula de ciudadanía No.1.049.620.202  expedida en la ciudad de TUNJA, en su calidad de Presidente del Concejo Municipal de Tunja, elegido el día 10 de diciembre de 2024 y posesionado con efectos fiscales a partir del 02 de enero de dos mil VEINTICINCO (2025), y en ejercicio de las facultades conferidas por la Constitución, la Ley, en especial la Ley 136 de 1994, Ley 617 de 2000, Ley 80 de 1993, Ley 1150 de 2007, Decreto 1082 de 2015, y Acuerdo Municipal 037 de 2008 (Reglamento Interno del Concejo Municipal de Tunja), obrando en nombre y representación legal de la Corporación Edilicia, quien en adelante y para los efectos del presente contrato se denominará </w:t>
      </w:r>
      <w:r w:rsidRPr="00A70E67">
        <w:rPr>
          <w:rFonts w:ascii="Century Gothic" w:eastAsia="Tahoma" w:hAnsi="Century Gothic" w:cs="Tahoma"/>
          <w:b/>
          <w:color w:val="000000"/>
          <w:sz w:val="18"/>
          <w:szCs w:val="18"/>
        </w:rPr>
        <w:t xml:space="preserve">EL CONCEJO </w:t>
      </w:r>
      <w:r w:rsidRPr="00A70E67">
        <w:rPr>
          <w:rFonts w:ascii="Century Gothic" w:eastAsia="Tahoma" w:hAnsi="Century Gothic" w:cs="Tahoma"/>
          <w:color w:val="000000"/>
          <w:sz w:val="18"/>
          <w:szCs w:val="18"/>
        </w:rPr>
        <w:t xml:space="preserve">y por la otra,  </w:t>
      </w:r>
      <w:r w:rsidRPr="00A70E67">
        <w:rPr>
          <w:rFonts w:ascii="Century Gothic" w:eastAsia="Tahoma" w:hAnsi="Century Gothic" w:cs="Tahoma"/>
          <w:b/>
          <w:bCs/>
          <w:noProof/>
          <w:color w:val="000000"/>
          <w:sz w:val="18"/>
          <w:szCs w:val="18"/>
        </w:rPr>
        <w:t>LINA AMADO HERNANDEZ</w:t>
      </w:r>
      <w:r w:rsidRPr="00A70E67">
        <w:rPr>
          <w:rFonts w:ascii="Century Gothic" w:eastAsia="Tahoma" w:hAnsi="Century Gothic" w:cs="Tahoma"/>
          <w:noProof/>
          <w:color w:val="000000"/>
          <w:sz w:val="18"/>
          <w:szCs w:val="18"/>
        </w:rPr>
        <w:t xml:space="preserve">  </w:t>
      </w:r>
      <w:r w:rsidRPr="00A70E67">
        <w:rPr>
          <w:rFonts w:ascii="Century Gothic" w:eastAsia="Tahoma" w:hAnsi="Century Gothic" w:cs="Tahoma"/>
          <w:b/>
          <w:color w:val="000000"/>
          <w:sz w:val="18"/>
          <w:szCs w:val="18"/>
        </w:rPr>
        <w:t xml:space="preserve">, </w:t>
      </w:r>
      <w:r w:rsidRPr="00A70E67">
        <w:rPr>
          <w:rFonts w:ascii="Century Gothic" w:eastAsia="Tahoma" w:hAnsi="Century Gothic" w:cs="Tahoma"/>
          <w:color w:val="000000"/>
          <w:sz w:val="18"/>
          <w:szCs w:val="18"/>
        </w:rPr>
        <w:t>identificado con la cédula de ciudadanía No.</w:t>
      </w:r>
      <w:r w:rsidRPr="00A70E67">
        <w:rPr>
          <w:rFonts w:ascii="Century Gothic" w:eastAsia="Tahoma" w:hAnsi="Century Gothic" w:cs="Tahoma"/>
          <w:b/>
          <w:bCs/>
          <w:noProof/>
          <w:color w:val="000000"/>
          <w:sz w:val="18"/>
          <w:szCs w:val="18"/>
        </w:rPr>
        <w:t>1.193.108.559</w:t>
      </w:r>
      <w:r w:rsidRPr="00A70E67">
        <w:rPr>
          <w:rFonts w:ascii="Century Gothic" w:eastAsia="Tahoma" w:hAnsi="Century Gothic" w:cs="Tahoma"/>
          <w:color w:val="000000"/>
          <w:sz w:val="18"/>
          <w:szCs w:val="18"/>
        </w:rPr>
        <w:t xml:space="preserve">, obrando en nombre propio y quien en adelante se denominará el </w:t>
      </w:r>
      <w:r w:rsidRPr="00A70E67">
        <w:rPr>
          <w:rFonts w:ascii="Century Gothic" w:eastAsia="Tahoma" w:hAnsi="Century Gothic" w:cs="Tahoma"/>
          <w:b/>
          <w:color w:val="000000"/>
          <w:sz w:val="18"/>
          <w:szCs w:val="18"/>
        </w:rPr>
        <w:t xml:space="preserve">CONTRATISTA </w:t>
      </w:r>
      <w:r w:rsidRPr="00A70E67">
        <w:rPr>
          <w:rFonts w:ascii="Century Gothic" w:eastAsia="Tahoma" w:hAnsi="Century Gothic" w:cs="Tahoma"/>
          <w:sz w:val="18"/>
          <w:szCs w:val="18"/>
        </w:rPr>
        <w:t xml:space="preserve">acordamos de común acuerdo suscribir la presente adición contractual en valor y plazo al contrato de prestación de servicios de apoyo a la gestión N°. </w:t>
      </w:r>
      <w:r w:rsidRPr="00A70E67">
        <w:rPr>
          <w:rFonts w:ascii="Century Gothic" w:eastAsia="Tahoma" w:hAnsi="Century Gothic" w:cs="Tahoma"/>
          <w:b/>
          <w:bCs/>
          <w:sz w:val="18"/>
          <w:szCs w:val="18"/>
        </w:rPr>
        <w:t>CD-2025-</w:t>
      </w:r>
      <w:r w:rsidRPr="00A70E67">
        <w:rPr>
          <w:rFonts w:ascii="Century Gothic" w:eastAsia="Tahoma" w:hAnsi="Century Gothic" w:cs="Tahoma"/>
          <w:b/>
          <w:bCs/>
          <w:noProof/>
          <w:sz w:val="18"/>
          <w:szCs w:val="18"/>
        </w:rPr>
        <w:t>082</w:t>
      </w:r>
      <w:r w:rsidRPr="00A70E67">
        <w:rPr>
          <w:rFonts w:ascii="Century Gothic" w:eastAsia="Tahoma" w:hAnsi="Century Gothic" w:cs="Tahoma"/>
          <w:sz w:val="18"/>
          <w:szCs w:val="18"/>
        </w:rPr>
        <w:t xml:space="preserve">, cuyo objeto es la </w:t>
      </w:r>
      <w:r w:rsidRPr="00A70E67">
        <w:rPr>
          <w:rFonts w:ascii="Century Gothic" w:eastAsia="Tahoma" w:hAnsi="Century Gothic" w:cs="Tahoma"/>
          <w:b/>
          <w:noProof/>
          <w:sz w:val="18"/>
          <w:szCs w:val="18"/>
        </w:rPr>
        <w:t>"PRESTACIÓN DE SERVICIOS PARA EL ACOMPAÑAMIENTO EN LA IMPLEMENTACIÓN, ADAPTACIÓN PERSONALIZADA Y EJECUCIÓN OPERATIVA DEL SOFTWARE DOCUMENTAL, GARANTIZANDO SU INTEGRACIÓN EFICIENTE EN LOS PROCESOS ADMINISTRATIVOS Y SU ADECUADO FUNCIONAMIENTO DENTRO DEL CONCEJO MUNICIPAL DE TUNJA</w:t>
      </w:r>
      <w:r w:rsidRPr="00A70E67">
        <w:rPr>
          <w:rFonts w:ascii="Century Gothic" w:eastAsia="Tahoma" w:hAnsi="Century Gothic" w:cs="Tahoma"/>
          <w:b/>
          <w:sz w:val="18"/>
          <w:szCs w:val="18"/>
        </w:rPr>
        <w:t xml:space="preserve"> </w:t>
      </w:r>
      <w:r w:rsidRPr="00A70E67">
        <w:rPr>
          <w:rFonts w:ascii="Century Gothic" w:eastAsia="Tahoma" w:hAnsi="Century Gothic" w:cs="Tahoma"/>
          <w:sz w:val="18"/>
          <w:szCs w:val="18"/>
        </w:rPr>
        <w:t xml:space="preserve">Previas las siguientes consideraciones: </w:t>
      </w:r>
      <w:r w:rsidRPr="00A70E67">
        <w:rPr>
          <w:rFonts w:ascii="Century Gothic" w:eastAsia="Tahoma" w:hAnsi="Century Gothic" w:cs="Tahoma"/>
          <w:b/>
          <w:sz w:val="18"/>
          <w:szCs w:val="18"/>
        </w:rPr>
        <w:t xml:space="preserve">a) </w:t>
      </w:r>
      <w:r w:rsidRPr="00A70E67">
        <w:rPr>
          <w:rFonts w:ascii="Century Gothic" w:eastAsia="Tahoma" w:hAnsi="Century Gothic" w:cs="Tahoma"/>
          <w:sz w:val="18"/>
          <w:szCs w:val="18"/>
        </w:rPr>
        <w:t>Que el Concejo Municipal de Tunja, suscribió el Contrato de Prestación de Servicios de apoyo a la gestión No. CD-2025-</w:t>
      </w:r>
      <w:r w:rsidRPr="00A70E67">
        <w:rPr>
          <w:rFonts w:ascii="Century Gothic" w:eastAsia="Tahoma" w:hAnsi="Century Gothic" w:cs="Tahoma"/>
          <w:noProof/>
          <w:sz w:val="18"/>
          <w:szCs w:val="18"/>
        </w:rPr>
        <w:t>082</w:t>
      </w:r>
      <w:r w:rsidRPr="00A70E67">
        <w:rPr>
          <w:rFonts w:ascii="Century Gothic" w:eastAsia="Tahoma" w:hAnsi="Century Gothic" w:cs="Tahoma"/>
          <w:b/>
          <w:color w:val="000000"/>
          <w:sz w:val="18"/>
          <w:szCs w:val="18"/>
        </w:rPr>
        <w:t xml:space="preserve">, </w:t>
      </w:r>
      <w:r w:rsidRPr="00A70E67">
        <w:rPr>
          <w:rFonts w:ascii="Century Gothic" w:eastAsia="Tahoma" w:hAnsi="Century Gothic" w:cs="Tahoma"/>
          <w:sz w:val="18"/>
          <w:szCs w:val="18"/>
        </w:rPr>
        <w:t>cuyo objeto es la:</w:t>
      </w:r>
      <w:r w:rsidRPr="00A70E67">
        <w:rPr>
          <w:rFonts w:ascii="Century Gothic" w:eastAsia="Tahoma" w:hAnsi="Century Gothic" w:cs="Tahoma"/>
          <w:b/>
          <w:i/>
          <w:sz w:val="18"/>
          <w:szCs w:val="18"/>
        </w:rPr>
        <w:t xml:space="preserve"> </w:t>
      </w:r>
      <w:r w:rsidRPr="00A70E67">
        <w:rPr>
          <w:rFonts w:ascii="Century Gothic" w:eastAsia="Tahoma" w:hAnsi="Century Gothic" w:cs="Tahoma"/>
          <w:b/>
          <w:sz w:val="18"/>
          <w:szCs w:val="18"/>
        </w:rPr>
        <w:t xml:space="preserve"> </w:t>
      </w:r>
      <w:r w:rsidRPr="00A70E67">
        <w:rPr>
          <w:rFonts w:ascii="Century Gothic" w:eastAsia="Tahoma" w:hAnsi="Century Gothic" w:cs="Tahoma"/>
          <w:b/>
          <w:noProof/>
          <w:sz w:val="18"/>
          <w:szCs w:val="18"/>
        </w:rPr>
        <w:t>"PRESTACIÓN DE SERVICIOS PARA EL ACOMPAÑAMIENTO EN LA IMPLEMENTACIÓN, ADAPTACIÓN PERSONALIZADA Y EJECUCIÓN OPERATIVA DEL SOFTWARE DOCUMENTAL, GARANTIZANDO SU INTEGRACIÓN EFICIENTE EN LOS PROCESOS ADMINISTRATIVOS Y SU ADECUADO FUNCIONAMIENTO DENTRO DEL CONCEJO MUNICIPAL DE TUNJA</w:t>
      </w:r>
      <w:r w:rsidRPr="00A70E67">
        <w:rPr>
          <w:rFonts w:ascii="Century Gothic" w:eastAsia="Tahoma" w:hAnsi="Century Gothic" w:cs="Tahoma"/>
          <w:b/>
          <w:sz w:val="18"/>
          <w:szCs w:val="18"/>
        </w:rPr>
        <w:t xml:space="preserve"> </w:t>
      </w:r>
      <w:r w:rsidRPr="00A70E67">
        <w:rPr>
          <w:rFonts w:ascii="Century Gothic" w:eastAsia="Tahoma" w:hAnsi="Century Gothic" w:cs="Tahoma"/>
          <w:sz w:val="18"/>
          <w:szCs w:val="18"/>
        </w:rPr>
        <w:t xml:space="preserve">El cual contemplaba un plazo de ejecución de </w:t>
      </w:r>
      <w:r w:rsidRPr="00A70E67">
        <w:rPr>
          <w:rFonts w:ascii="Century Gothic" w:eastAsia="Tahoma" w:hAnsi="Century Gothic" w:cs="Tahoma"/>
          <w:b/>
          <w:noProof/>
          <w:color w:val="000000"/>
          <w:sz w:val="18"/>
          <w:szCs w:val="18"/>
        </w:rPr>
        <w:t>Cuatro (04) meses</w:t>
      </w:r>
      <w:r w:rsidRPr="00A70E67">
        <w:rPr>
          <w:rFonts w:ascii="Century Gothic" w:eastAsia="Tahoma" w:hAnsi="Century Gothic" w:cs="Tahoma"/>
          <w:b/>
          <w:color w:val="000000"/>
          <w:sz w:val="18"/>
          <w:szCs w:val="18"/>
        </w:rPr>
        <w:t xml:space="preserve"> </w:t>
      </w:r>
      <w:r w:rsidRPr="00A70E67">
        <w:rPr>
          <w:rFonts w:ascii="Century Gothic" w:eastAsia="Tahoma" w:hAnsi="Century Gothic" w:cs="Tahoma"/>
          <w:b/>
          <w:sz w:val="18"/>
          <w:szCs w:val="18"/>
        </w:rPr>
        <w:t>b)</w:t>
      </w:r>
      <w:r w:rsidRPr="00A70E67">
        <w:rPr>
          <w:rFonts w:ascii="Century Gothic" w:eastAsia="Tahoma" w:hAnsi="Century Gothic" w:cs="Tahoma"/>
          <w:sz w:val="18"/>
          <w:szCs w:val="18"/>
        </w:rPr>
        <w:t xml:space="preserve"> Que el valor del contrato según la cláusula segunda del mismo es por la suma de</w:t>
      </w:r>
      <w:r w:rsidRPr="00A70E67">
        <w:rPr>
          <w:rFonts w:ascii="Century Gothic" w:eastAsia="Tahoma" w:hAnsi="Century Gothic" w:cs="Tahoma"/>
          <w:b/>
          <w:sz w:val="18"/>
          <w:szCs w:val="18"/>
        </w:rPr>
        <w:t xml:space="preserve"> </w:t>
      </w:r>
      <w:r w:rsidRPr="00A70E67">
        <w:rPr>
          <w:rFonts w:ascii="Century Gothic" w:eastAsia="Tahoma" w:hAnsi="Century Gothic" w:cs="Tahoma"/>
          <w:b/>
          <w:bCs/>
          <w:noProof/>
          <w:color w:val="000000"/>
          <w:sz w:val="18"/>
          <w:szCs w:val="18"/>
        </w:rPr>
        <w:t>SEIS MILLONES CUATROCIENTOS MIL  PESOS M/CTE  ($6,400,000)</w:t>
      </w:r>
      <w:r w:rsidRPr="00A70E67">
        <w:rPr>
          <w:rFonts w:ascii="Century Gothic" w:eastAsia="Tahoma" w:hAnsi="Century Gothic" w:cs="Tahoma"/>
          <w:b/>
          <w:bCs/>
          <w:color w:val="000000"/>
          <w:sz w:val="18"/>
          <w:szCs w:val="18"/>
        </w:rPr>
        <w:t xml:space="preserve"> </w:t>
      </w:r>
      <w:r w:rsidRPr="00A70E67">
        <w:rPr>
          <w:rFonts w:ascii="Century Gothic" w:eastAsia="Tahoma" w:hAnsi="Century Gothic" w:cs="Tahoma"/>
          <w:sz w:val="18"/>
          <w:szCs w:val="18"/>
        </w:rPr>
        <w:t>incluidos los costos que el cumplimiento del mismo conlleve</w:t>
      </w:r>
      <w:r w:rsidRPr="00A70E67">
        <w:rPr>
          <w:rFonts w:ascii="Century Gothic" w:eastAsia="Tahoma" w:hAnsi="Century Gothic" w:cs="Tahoma"/>
          <w:b/>
          <w:sz w:val="18"/>
          <w:szCs w:val="18"/>
        </w:rPr>
        <w:t>. c</w:t>
      </w:r>
      <w:r w:rsidRPr="00A70E67">
        <w:rPr>
          <w:rFonts w:ascii="Century Gothic" w:eastAsia="Tahoma" w:hAnsi="Century Gothic" w:cs="Tahoma"/>
          <w:color w:val="000000"/>
          <w:sz w:val="18"/>
          <w:szCs w:val="18"/>
        </w:rPr>
        <w:t xml:space="preserve"> </w:t>
      </w:r>
      <w:r w:rsidRPr="00A70E67">
        <w:rPr>
          <w:rFonts w:ascii="Century Gothic" w:hAnsi="Century Gothic" w:cs="Tahoma"/>
          <w:color w:val="000000"/>
          <w:sz w:val="18"/>
          <w:szCs w:val="18"/>
        </w:rPr>
        <w:t xml:space="preserve">Que el concejo municipal de Tunja, es el espacio representativo del ciudadano, que desarrolla y adelanta el control político a la gestión municipal, donde el debate la legalidad y la conveniencia de los proyectos de acuerdo y su misión es la de buscar mejorar las condiciones de vida de los habitantes de Tunja, haciendo seguimiento en el uso e impacto de los recursos públicos y la optimización de estos, comprometidos con la calidad y la mejora continua de los procesos. Que a la fecha el Concejo Municipal de Tunja continua cumpliendo las funciones constitucionales encomendadas, lo cual conlleva que las actividades se deban cumplir dentro de los tiempos y términos establecidos. Que adicional a ello se debe realizar el cierre de la vigencia correspondiente lo que indica hacer la entrega de los informes a los entes correspondientes, consolidando la necesidad de personal. </w:t>
      </w:r>
      <w:r w:rsidRPr="00A70E67">
        <w:rPr>
          <w:rFonts w:ascii="Century Gothic" w:eastAsia="Tahoma" w:hAnsi="Century Gothic" w:cs="Tahoma"/>
          <w:sz w:val="18"/>
          <w:szCs w:val="18"/>
        </w:rPr>
        <w:t xml:space="preserve">Que la necesidad que dio origen al contrato se mantiene  de conformidad  con el oficio radicado </w:t>
      </w:r>
      <w:r w:rsidRPr="00A70E67">
        <w:rPr>
          <w:rFonts w:ascii="Century Gothic" w:eastAsia="Tahoma" w:hAnsi="Century Gothic" w:cs="Tahoma"/>
          <w:b/>
          <w:bCs/>
          <w:sz w:val="18"/>
          <w:szCs w:val="18"/>
        </w:rPr>
        <w:t>CMT-P-</w:t>
      </w:r>
      <w:r w:rsidRPr="00A70E67">
        <w:rPr>
          <w:rFonts w:ascii="Century Gothic" w:eastAsia="Tahoma" w:hAnsi="Century Gothic" w:cs="Tahoma"/>
          <w:b/>
          <w:bCs/>
          <w:noProof/>
          <w:sz w:val="18"/>
          <w:szCs w:val="18"/>
        </w:rPr>
        <w:t>989</w:t>
      </w:r>
      <w:r w:rsidRPr="00A70E67">
        <w:rPr>
          <w:rFonts w:ascii="Century Gothic" w:eastAsia="Tahoma" w:hAnsi="Century Gothic" w:cs="Tahoma"/>
          <w:sz w:val="18"/>
          <w:szCs w:val="18"/>
        </w:rPr>
        <w:t xml:space="preserve">, por cuanto es necesario para la entidad darle continuidad al desarrollo del objeto contractual con el fin de que se siga el curso </w:t>
      </w:r>
      <w:r w:rsidRPr="00A70E67">
        <w:rPr>
          <w:rFonts w:ascii="Century Gothic" w:eastAsia="Tahoma" w:hAnsi="Century Gothic" w:cs="Tahoma"/>
          <w:color w:val="000000"/>
          <w:sz w:val="18"/>
          <w:szCs w:val="18"/>
        </w:rPr>
        <w:t xml:space="preserve">y se hace necesario dar cumplimiento al apoyo administrativo en el concejo municipal. </w:t>
      </w:r>
      <w:r w:rsidRPr="00A70E67">
        <w:rPr>
          <w:rFonts w:ascii="Century Gothic" w:eastAsia="Tahoma" w:hAnsi="Century Gothic" w:cs="Tahoma"/>
          <w:sz w:val="18"/>
          <w:szCs w:val="18"/>
        </w:rPr>
        <w:t xml:space="preserve"> </w:t>
      </w:r>
      <w:r w:rsidRPr="00A70E67">
        <w:rPr>
          <w:rFonts w:ascii="Century Gothic" w:eastAsia="Tahoma" w:hAnsi="Century Gothic" w:cs="Tahoma"/>
          <w:b/>
          <w:sz w:val="18"/>
          <w:szCs w:val="18"/>
        </w:rPr>
        <w:t>d)</w:t>
      </w:r>
      <w:r w:rsidRPr="00A70E67">
        <w:rPr>
          <w:rFonts w:ascii="Century Gothic" w:eastAsia="Tahoma" w:hAnsi="Century Gothic" w:cs="Tahoma"/>
          <w:sz w:val="18"/>
          <w:szCs w:val="18"/>
        </w:rPr>
        <w:t xml:space="preserve">  razón por la cual se requiere adicionar el contrato en la suma </w:t>
      </w:r>
      <w:r w:rsidRPr="00A70E67">
        <w:rPr>
          <w:rFonts w:ascii="Century Gothic" w:eastAsia="Tahoma" w:hAnsi="Century Gothic" w:cs="Tahoma"/>
          <w:b/>
          <w:sz w:val="18"/>
          <w:szCs w:val="18"/>
        </w:rPr>
        <w:t xml:space="preserve">DE </w:t>
      </w:r>
      <w:r w:rsidRPr="00A70E67">
        <w:rPr>
          <w:rFonts w:ascii="Century Gothic" w:eastAsia="Tahoma" w:hAnsi="Century Gothic" w:cs="Tahoma"/>
          <w:b/>
          <w:noProof/>
          <w:sz w:val="18"/>
          <w:szCs w:val="18"/>
        </w:rPr>
        <w:t>($1.386.667) UN MILLÓN TRESCIENTOS OCHENTA Y SEIS MIL SEISCIENTOS SESENTA Y SIETE PESOS M/CTE.</w:t>
      </w:r>
      <w:r w:rsidRPr="00A70E67">
        <w:rPr>
          <w:rFonts w:ascii="Century Gothic" w:eastAsia="Tahoma" w:hAnsi="Century Gothic" w:cs="Tahoma"/>
          <w:b/>
          <w:sz w:val="18"/>
          <w:szCs w:val="18"/>
        </w:rPr>
        <w:t xml:space="preserve">, </w:t>
      </w:r>
      <w:r w:rsidRPr="00A70E67">
        <w:rPr>
          <w:rFonts w:ascii="Century Gothic" w:eastAsia="Tahoma" w:hAnsi="Century Gothic" w:cs="Tahoma"/>
          <w:sz w:val="18"/>
          <w:szCs w:val="18"/>
        </w:rPr>
        <w:t xml:space="preserve">y en plazo de ejecución por el término de </w:t>
      </w:r>
      <w:r w:rsidRPr="00A70E67">
        <w:rPr>
          <w:rFonts w:ascii="Century Gothic" w:eastAsia="Tahoma" w:hAnsi="Century Gothic" w:cs="Tahoma"/>
          <w:b/>
          <w:bCs/>
          <w:noProof/>
          <w:sz w:val="18"/>
          <w:szCs w:val="18"/>
        </w:rPr>
        <w:t>VEINTISÉIS (26) DÍAS CALENDARIO</w:t>
      </w:r>
      <w:r w:rsidRPr="00A70E67">
        <w:rPr>
          <w:rFonts w:ascii="Century Gothic" w:eastAsia="Tahoma" w:hAnsi="Century Gothic" w:cs="Tahoma"/>
          <w:b/>
          <w:sz w:val="18"/>
          <w:szCs w:val="18"/>
        </w:rPr>
        <w:t xml:space="preserve">  e) </w:t>
      </w:r>
      <w:r w:rsidRPr="00A70E67">
        <w:rPr>
          <w:rFonts w:ascii="Century Gothic" w:eastAsia="Tahoma" w:hAnsi="Century Gothic" w:cs="Tahoma"/>
          <w:sz w:val="18"/>
          <w:szCs w:val="18"/>
        </w:rPr>
        <w:t xml:space="preserve">Que desde el punto de vista económico, es viable la presente adición, motivo por el cual la tesorera de concejo Municipal de Tunja, ha emitido el Certificado de Disponibilidad Presupuestal No. </w:t>
      </w:r>
      <w:r w:rsidRPr="00A70E67">
        <w:rPr>
          <w:rFonts w:ascii="Century Gothic" w:eastAsia="Tahoma" w:hAnsi="Century Gothic" w:cs="Tahoma"/>
          <w:b/>
          <w:bCs/>
          <w:sz w:val="18"/>
          <w:szCs w:val="18"/>
        </w:rPr>
        <w:t>000</w:t>
      </w:r>
      <w:r w:rsidRPr="00A70E67">
        <w:rPr>
          <w:rFonts w:ascii="Century Gothic" w:eastAsia="Tahoma" w:hAnsi="Century Gothic" w:cs="Tahoma"/>
          <w:b/>
          <w:bCs/>
          <w:noProof/>
          <w:sz w:val="18"/>
          <w:szCs w:val="18"/>
        </w:rPr>
        <w:t>243 DEL 19 DE NOVIEMBRE DE 2025</w:t>
      </w:r>
      <w:r w:rsidRPr="00A70E67">
        <w:rPr>
          <w:rFonts w:ascii="Century Gothic" w:eastAsia="Tahoma" w:hAnsi="Century Gothic" w:cs="Tahoma"/>
          <w:sz w:val="18"/>
          <w:szCs w:val="18"/>
        </w:rPr>
        <w:t xml:space="preserve">, rubro presupuestal </w:t>
      </w:r>
      <w:r w:rsidRPr="00A70E67">
        <w:rPr>
          <w:rFonts w:ascii="Century Gothic" w:eastAsia="Tahoma" w:hAnsi="Century Gothic" w:cs="Tahoma"/>
          <w:b/>
          <w:sz w:val="18"/>
          <w:szCs w:val="18"/>
        </w:rPr>
        <w:t>'</w:t>
      </w:r>
      <w:r w:rsidRPr="00A70E67">
        <w:rPr>
          <w:rFonts w:ascii="Century Gothic" w:eastAsia="Tahoma" w:hAnsi="Century Gothic" w:cs="Tahoma"/>
          <w:sz w:val="18"/>
          <w:szCs w:val="18"/>
        </w:rPr>
        <w:t xml:space="preserve"> </w:t>
      </w:r>
      <w:r w:rsidRPr="00A70E67">
        <w:rPr>
          <w:rFonts w:ascii="Century Gothic" w:eastAsia="Tahoma" w:hAnsi="Century Gothic" w:cs="Tahoma"/>
          <w:b/>
          <w:noProof/>
          <w:sz w:val="18"/>
          <w:szCs w:val="18"/>
        </w:rPr>
        <w:t>2.1.1.01.01.003.05 Remuneración Servicios Técnicos</w:t>
      </w:r>
      <w:r w:rsidRPr="00A70E67">
        <w:rPr>
          <w:rFonts w:ascii="Century Gothic" w:eastAsia="Tahoma" w:hAnsi="Century Gothic" w:cs="Tahoma"/>
          <w:b/>
          <w:sz w:val="18"/>
          <w:szCs w:val="18"/>
        </w:rPr>
        <w:t xml:space="preserve"> </w:t>
      </w:r>
      <w:r w:rsidRPr="00A70E67">
        <w:rPr>
          <w:rFonts w:ascii="Century Gothic" w:eastAsia="Tahoma" w:hAnsi="Century Gothic" w:cs="Tahoma"/>
          <w:sz w:val="18"/>
          <w:szCs w:val="18"/>
        </w:rPr>
        <w:t xml:space="preserve">por la suma de </w:t>
      </w:r>
      <w:r w:rsidRPr="00A70E67">
        <w:rPr>
          <w:rFonts w:ascii="Century Gothic" w:eastAsia="Tahoma" w:hAnsi="Century Gothic" w:cs="Tahoma"/>
          <w:b/>
          <w:noProof/>
          <w:sz w:val="18"/>
          <w:szCs w:val="18"/>
        </w:rPr>
        <w:t>($1.386.667) UN MILLÓN TRESCIENTOS OCHENTA Y SEIS MIL SEISCIENTOS SESENTA Y SIETE PESOS M/CTE.</w:t>
      </w:r>
      <w:r w:rsidRPr="00A70E67">
        <w:rPr>
          <w:rFonts w:ascii="Century Gothic" w:eastAsia="Tahoma" w:hAnsi="Century Gothic" w:cs="Tahoma"/>
          <w:b/>
          <w:sz w:val="18"/>
          <w:szCs w:val="18"/>
        </w:rPr>
        <w:t>,  F)</w:t>
      </w:r>
      <w:r w:rsidRPr="00A70E67">
        <w:rPr>
          <w:rFonts w:ascii="Century Gothic" w:eastAsia="Tahoma" w:hAnsi="Century Gothic" w:cs="Tahoma"/>
          <w:sz w:val="18"/>
          <w:szCs w:val="18"/>
        </w:rPr>
        <w:t xml:space="preserve"> Que jurídicamente es viable la respectiva Adición, de conformidad con el inciso segundo parágrafo del artículo 40 de la Ley 80 de 1993, el cual establece </w:t>
      </w:r>
      <w:r w:rsidRPr="00A70E67">
        <w:rPr>
          <w:rFonts w:ascii="Century Gothic" w:eastAsia="Tahoma" w:hAnsi="Century Gothic" w:cs="Tahoma"/>
          <w:i/>
          <w:sz w:val="18"/>
          <w:szCs w:val="18"/>
        </w:rPr>
        <w:t>“Los contratos no podrán adicionarse en más del cincuenta por ciento (50%) de su valor inicial, expresado éste en salarios mínimos legales mensuales</w:t>
      </w:r>
      <w:r w:rsidRPr="00A70E67">
        <w:rPr>
          <w:rFonts w:ascii="Century Gothic" w:eastAsia="Tahoma" w:hAnsi="Century Gothic" w:cs="Tahoma"/>
          <w:sz w:val="18"/>
          <w:szCs w:val="18"/>
        </w:rPr>
        <w:t xml:space="preserve">”. </w:t>
      </w:r>
      <w:r w:rsidRPr="00A70E67">
        <w:rPr>
          <w:rFonts w:ascii="Century Gothic" w:eastAsia="Tahoma" w:hAnsi="Century Gothic" w:cs="Tahoma"/>
          <w:b/>
          <w:sz w:val="18"/>
          <w:szCs w:val="18"/>
        </w:rPr>
        <w:t>g)</w:t>
      </w:r>
      <w:r w:rsidRPr="00A70E67">
        <w:rPr>
          <w:rFonts w:ascii="Century Gothic" w:eastAsia="Tahoma" w:hAnsi="Century Gothic" w:cs="Tahoma"/>
          <w:sz w:val="18"/>
          <w:szCs w:val="18"/>
        </w:rPr>
        <w:t xml:space="preserve"> Que el contratista </w:t>
      </w:r>
      <w:r w:rsidRPr="00A70E67">
        <w:rPr>
          <w:rFonts w:ascii="Century Gothic" w:eastAsia="Tahoma" w:hAnsi="Century Gothic" w:cs="Tahoma"/>
          <w:sz w:val="18"/>
          <w:szCs w:val="18"/>
        </w:rPr>
        <w:lastRenderedPageBreak/>
        <w:t xml:space="preserve">tiene la disposición para suscribir el presente contrato adicional y cumplir con la adición propuesta. </w:t>
      </w:r>
      <w:r w:rsidRPr="00A70E67">
        <w:rPr>
          <w:rFonts w:ascii="Century Gothic" w:eastAsia="Tahoma" w:hAnsi="Century Gothic" w:cs="Tahoma"/>
          <w:b/>
          <w:sz w:val="18"/>
          <w:szCs w:val="18"/>
        </w:rPr>
        <w:t>h)</w:t>
      </w:r>
      <w:r w:rsidRPr="00A70E67">
        <w:rPr>
          <w:rFonts w:ascii="Century Gothic" w:eastAsia="Tahoma" w:hAnsi="Century Gothic" w:cs="Tahoma"/>
          <w:sz w:val="18"/>
          <w:szCs w:val="18"/>
        </w:rPr>
        <w:t xml:space="preserve"> Que es procedente la celebración de la presente adición contractual en valor, plazo de ejecución y forma de pago, el cual se regirá por las siguientes cláusulas</w:t>
      </w:r>
      <w:r w:rsidRPr="00A70E67">
        <w:rPr>
          <w:rFonts w:ascii="Century Gothic" w:eastAsia="Tahoma" w:hAnsi="Century Gothic" w:cs="Tahoma"/>
          <w:b/>
          <w:sz w:val="18"/>
          <w:szCs w:val="18"/>
        </w:rPr>
        <w:t xml:space="preserve">: </w:t>
      </w:r>
      <w:r w:rsidRPr="00A70E67">
        <w:rPr>
          <w:rFonts w:ascii="Century Gothic" w:eastAsia="Tahoma" w:hAnsi="Century Gothic" w:cs="Tahoma"/>
          <w:b/>
          <w:sz w:val="18"/>
          <w:szCs w:val="18"/>
          <w:u w:val="single"/>
        </w:rPr>
        <w:t>CLAUSULA PRIMERA: OBJETO:</w:t>
      </w:r>
      <w:r w:rsidRPr="00A70E67">
        <w:rPr>
          <w:rFonts w:ascii="Century Gothic" w:eastAsia="Tahoma" w:hAnsi="Century Gothic" w:cs="Tahoma"/>
          <w:b/>
          <w:sz w:val="18"/>
          <w:szCs w:val="18"/>
        </w:rPr>
        <w:t xml:space="preserve"> </w:t>
      </w:r>
      <w:r w:rsidRPr="00A70E67">
        <w:rPr>
          <w:rFonts w:ascii="Century Gothic" w:eastAsia="Tahoma" w:hAnsi="Century Gothic" w:cs="Tahoma"/>
          <w:sz w:val="18"/>
          <w:szCs w:val="18"/>
        </w:rPr>
        <w:t xml:space="preserve">El objeto de la presente adición contractual es adicionar el valor y el plazo de ejecución del contrato inicial de Prestación de servicios de apoyo a la gestión </w:t>
      </w:r>
      <w:r w:rsidRPr="00A70E67">
        <w:rPr>
          <w:rFonts w:ascii="Century Gothic" w:eastAsia="Tahoma" w:hAnsi="Century Gothic" w:cs="Tahoma"/>
          <w:color w:val="000000"/>
          <w:sz w:val="18"/>
          <w:szCs w:val="18"/>
        </w:rPr>
        <w:t xml:space="preserve">No. </w:t>
      </w:r>
      <w:r w:rsidRPr="00A70E67">
        <w:rPr>
          <w:rFonts w:ascii="Century Gothic" w:eastAsia="Tahoma" w:hAnsi="Century Gothic" w:cs="Tahoma"/>
          <w:b/>
          <w:bCs/>
          <w:color w:val="000000"/>
          <w:sz w:val="18"/>
          <w:szCs w:val="18"/>
        </w:rPr>
        <w:t>CD-2025-</w:t>
      </w:r>
      <w:r w:rsidRPr="00A70E67">
        <w:rPr>
          <w:rFonts w:ascii="Century Gothic" w:eastAsia="Tahoma" w:hAnsi="Century Gothic" w:cs="Tahoma"/>
          <w:b/>
          <w:bCs/>
          <w:noProof/>
          <w:color w:val="000000"/>
          <w:sz w:val="18"/>
          <w:szCs w:val="18"/>
        </w:rPr>
        <w:t>082</w:t>
      </w:r>
      <w:r w:rsidRPr="00A70E67">
        <w:rPr>
          <w:rFonts w:ascii="Century Gothic" w:eastAsia="Tahoma" w:hAnsi="Century Gothic" w:cs="Tahoma"/>
          <w:b/>
          <w:sz w:val="18"/>
          <w:szCs w:val="18"/>
        </w:rPr>
        <w:t xml:space="preserve">, </w:t>
      </w:r>
      <w:r w:rsidRPr="00A70E67">
        <w:rPr>
          <w:rFonts w:ascii="Century Gothic" w:eastAsia="Tahoma" w:hAnsi="Century Gothic" w:cs="Tahoma"/>
          <w:sz w:val="18"/>
          <w:szCs w:val="18"/>
        </w:rPr>
        <w:t xml:space="preserve">cuyo objeto es </w:t>
      </w:r>
      <w:r w:rsidRPr="00A70E67">
        <w:rPr>
          <w:rFonts w:ascii="Century Gothic" w:eastAsia="Tahoma" w:hAnsi="Century Gothic" w:cs="Tahoma"/>
          <w:b/>
          <w:sz w:val="18"/>
          <w:szCs w:val="18"/>
        </w:rPr>
        <w:t>ADICIÓN NO. 01 Y PRORROGA NO. 01 AL CONTRATO 0</w:t>
      </w:r>
      <w:r w:rsidRPr="00A70E67">
        <w:rPr>
          <w:rFonts w:ascii="Century Gothic" w:eastAsia="Tahoma" w:hAnsi="Century Gothic" w:cs="Tahoma"/>
          <w:b/>
          <w:noProof/>
          <w:sz w:val="18"/>
          <w:szCs w:val="18"/>
        </w:rPr>
        <w:t>082</w:t>
      </w:r>
      <w:r w:rsidRPr="00A70E67">
        <w:rPr>
          <w:rFonts w:ascii="Century Gothic" w:eastAsia="Tahoma" w:hAnsi="Century Gothic" w:cs="Tahoma"/>
          <w:b/>
          <w:sz w:val="18"/>
          <w:szCs w:val="18"/>
        </w:rPr>
        <w:t>/ 2025 cuyo objeto es: "</w:t>
      </w:r>
      <w:r w:rsidRPr="00A70E67">
        <w:rPr>
          <w:rFonts w:ascii="Century Gothic" w:eastAsia="Tahoma" w:hAnsi="Century Gothic" w:cs="Tahoma"/>
          <w:b/>
          <w:noProof/>
          <w:sz w:val="18"/>
          <w:szCs w:val="18"/>
        </w:rPr>
        <w:t>"PRESTACIÓN DE SERVICIOS PARA EL ACOMPAÑAMIENTO EN LA IMPLEMENTACIÓN, ADAPTACIÓN PERSONALIZADA Y EJECUCIÓN OPERATIVA DEL SOFTWARE DOCUMENTAL, GARANTIZANDO SU INTEGRACIÓN EFICIENTE EN LOS PROCESOS ADMINISTRATIVOS Y SU ADECUADO FUNCIONAMIENTO DENTRO DEL CONCEJO MUNICIPAL DE TUNJA</w:t>
      </w:r>
      <w:r w:rsidRPr="00A70E67">
        <w:rPr>
          <w:rFonts w:ascii="Century Gothic" w:eastAsia="Tahoma" w:hAnsi="Century Gothic" w:cs="Tahoma"/>
          <w:b/>
          <w:sz w:val="18"/>
          <w:szCs w:val="18"/>
        </w:rPr>
        <w:t xml:space="preserve">". </w:t>
      </w:r>
      <w:r w:rsidRPr="00A70E67">
        <w:rPr>
          <w:rFonts w:ascii="Century Gothic" w:eastAsia="Tahoma" w:hAnsi="Century Gothic" w:cs="Tahoma"/>
          <w:b/>
          <w:i/>
          <w:sz w:val="18"/>
          <w:szCs w:val="18"/>
        </w:rPr>
        <w:t xml:space="preserve"> </w:t>
      </w:r>
      <w:r w:rsidRPr="00A70E67">
        <w:rPr>
          <w:rFonts w:ascii="Century Gothic" w:eastAsia="Tahoma" w:hAnsi="Century Gothic" w:cs="Tahoma"/>
          <w:b/>
          <w:sz w:val="18"/>
          <w:szCs w:val="18"/>
        </w:rPr>
        <w:t xml:space="preserve"> </w:t>
      </w:r>
      <w:r w:rsidRPr="00A70E67">
        <w:rPr>
          <w:rFonts w:ascii="Century Gothic" w:eastAsia="Tahoma" w:hAnsi="Century Gothic" w:cs="Tahoma"/>
          <w:b/>
          <w:sz w:val="18"/>
          <w:szCs w:val="18"/>
          <w:u w:val="single"/>
        </w:rPr>
        <w:t xml:space="preserve">CLAUSULA SEGUNDA: </w:t>
      </w:r>
      <w:r w:rsidRPr="00A70E67">
        <w:rPr>
          <w:rFonts w:ascii="Century Gothic" w:eastAsia="Tahoma" w:hAnsi="Century Gothic" w:cs="Tahoma"/>
          <w:sz w:val="18"/>
          <w:szCs w:val="18"/>
        </w:rPr>
        <w:t xml:space="preserve">En virtud de la Cláusula primera de la presente modificatorio, adiciónese a la Cláusula segunda del Contrato de prestación de servicios de servicios </w:t>
      </w:r>
      <w:r w:rsidRPr="00A70E67">
        <w:rPr>
          <w:rFonts w:ascii="Century Gothic" w:eastAsia="Tahoma" w:hAnsi="Century Gothic" w:cs="Tahoma"/>
          <w:color w:val="000000"/>
          <w:sz w:val="18"/>
          <w:szCs w:val="18"/>
        </w:rPr>
        <w:t>No. CD 2025-</w:t>
      </w:r>
      <w:r w:rsidRPr="00A70E67">
        <w:rPr>
          <w:rFonts w:ascii="Century Gothic" w:eastAsia="Tahoma" w:hAnsi="Century Gothic" w:cs="Tahoma"/>
          <w:noProof/>
          <w:color w:val="000000"/>
          <w:sz w:val="18"/>
          <w:szCs w:val="18"/>
        </w:rPr>
        <w:t>082</w:t>
      </w:r>
      <w:r w:rsidRPr="00A70E67">
        <w:rPr>
          <w:rFonts w:ascii="Century Gothic" w:eastAsia="Tahoma" w:hAnsi="Century Gothic" w:cs="Tahoma"/>
          <w:sz w:val="18"/>
          <w:szCs w:val="18"/>
        </w:rPr>
        <w:t>, en un valor de</w:t>
      </w:r>
      <w:r w:rsidRPr="00A70E67">
        <w:rPr>
          <w:rFonts w:ascii="Century Gothic" w:eastAsia="Tahoma" w:hAnsi="Century Gothic" w:cs="Tahoma"/>
          <w:b/>
          <w:sz w:val="18"/>
          <w:szCs w:val="18"/>
        </w:rPr>
        <w:t xml:space="preserve"> </w:t>
      </w:r>
      <w:r w:rsidRPr="00A70E67">
        <w:rPr>
          <w:rFonts w:ascii="Century Gothic" w:eastAsia="Tahoma" w:hAnsi="Century Gothic" w:cs="Tahoma"/>
          <w:b/>
          <w:noProof/>
          <w:sz w:val="18"/>
          <w:szCs w:val="18"/>
        </w:rPr>
        <w:t>($1.386.667) UN MILLÓN TRESCIENTOS OCHENTA Y SEIS MIL SEISCIENTOS SESENTA Y SIETE PESOS M/CTE.</w:t>
      </w:r>
      <w:r w:rsidRPr="00A70E67">
        <w:rPr>
          <w:rFonts w:ascii="Century Gothic" w:eastAsia="Tahoma" w:hAnsi="Century Gothic" w:cs="Tahoma"/>
          <w:b/>
          <w:sz w:val="18"/>
          <w:szCs w:val="18"/>
        </w:rPr>
        <w:t>. CLAUSULA TERCERA</w:t>
      </w:r>
      <w:r w:rsidRPr="00A70E67">
        <w:rPr>
          <w:rFonts w:ascii="Century Gothic" w:eastAsia="Tahoma" w:hAnsi="Century Gothic" w:cs="Tahoma"/>
          <w:sz w:val="18"/>
          <w:szCs w:val="18"/>
        </w:rPr>
        <w:t xml:space="preserve"> </w:t>
      </w:r>
      <w:r w:rsidRPr="00A70E67">
        <w:rPr>
          <w:rFonts w:ascii="Century Gothic" w:eastAsia="Tahoma" w:hAnsi="Century Gothic" w:cs="Tahoma"/>
          <w:b/>
          <w:sz w:val="18"/>
          <w:szCs w:val="18"/>
        </w:rPr>
        <w:t>Forma de Pago</w:t>
      </w:r>
      <w:r w:rsidRPr="00A70E67">
        <w:rPr>
          <w:rFonts w:ascii="Century Gothic" w:eastAsia="Tahoma" w:hAnsi="Century Gothic" w:cs="Tahoma"/>
          <w:sz w:val="18"/>
          <w:szCs w:val="18"/>
        </w:rPr>
        <w:t xml:space="preserve">: </w:t>
      </w:r>
      <w:r w:rsidRPr="00A70E67">
        <w:rPr>
          <w:rFonts w:ascii="Century Gothic" w:eastAsia="Tahoma" w:hAnsi="Century Gothic" w:cs="Tahoma"/>
          <w:color w:val="000000"/>
          <w:sz w:val="18"/>
          <w:szCs w:val="18"/>
        </w:rPr>
        <w:t xml:space="preserve">El </w:t>
      </w:r>
      <w:r w:rsidRPr="00A70E67">
        <w:rPr>
          <w:rFonts w:ascii="Century Gothic" w:eastAsia="Tahoma" w:hAnsi="Century Gothic" w:cs="Tahoma"/>
          <w:b/>
          <w:color w:val="000000"/>
          <w:sz w:val="18"/>
          <w:szCs w:val="18"/>
        </w:rPr>
        <w:t>CONCEJO</w:t>
      </w:r>
      <w:r w:rsidRPr="00A70E67">
        <w:rPr>
          <w:rFonts w:ascii="Century Gothic" w:eastAsia="Tahoma" w:hAnsi="Century Gothic" w:cs="Tahoma"/>
          <w:color w:val="000000"/>
          <w:sz w:val="18"/>
          <w:szCs w:val="18"/>
        </w:rPr>
        <w:t xml:space="preserve"> pagará al</w:t>
      </w:r>
      <w:r w:rsidRPr="00A70E67">
        <w:rPr>
          <w:rFonts w:ascii="Century Gothic" w:eastAsia="Tahoma" w:hAnsi="Century Gothic" w:cs="Tahoma"/>
          <w:b/>
          <w:color w:val="000000"/>
          <w:sz w:val="18"/>
          <w:szCs w:val="18"/>
        </w:rPr>
        <w:t xml:space="preserve"> CONTRATISTA</w:t>
      </w:r>
      <w:r w:rsidRPr="00A70E67">
        <w:rPr>
          <w:rFonts w:ascii="Century Gothic" w:eastAsia="Tahoma" w:hAnsi="Century Gothic" w:cs="Tahoma"/>
          <w:color w:val="000000"/>
          <w:sz w:val="18"/>
          <w:szCs w:val="18"/>
        </w:rPr>
        <w:t xml:space="preserve"> el valor del contrato de la siguiente forma: </w:t>
      </w:r>
      <w:r w:rsidRPr="00A70E67">
        <w:rPr>
          <w:rFonts w:ascii="Century Gothic" w:eastAsia="Tahoma" w:hAnsi="Century Gothic" w:cs="Tahoma"/>
          <w:b/>
          <w:color w:val="000000"/>
          <w:sz w:val="18"/>
          <w:szCs w:val="18"/>
        </w:rPr>
        <w:t>Un</w:t>
      </w:r>
      <w:r w:rsidRPr="00A70E67">
        <w:rPr>
          <w:rFonts w:ascii="Century Gothic" w:eastAsia="Tahoma" w:hAnsi="Century Gothic" w:cs="Tahoma"/>
          <w:color w:val="000000"/>
          <w:sz w:val="18"/>
          <w:szCs w:val="18"/>
        </w:rPr>
        <w:t xml:space="preserve"> </w:t>
      </w:r>
      <w:r w:rsidRPr="00A70E67">
        <w:rPr>
          <w:rFonts w:ascii="Century Gothic" w:eastAsia="Tahoma" w:hAnsi="Century Gothic" w:cs="Tahoma"/>
          <w:b/>
          <w:color w:val="000000"/>
          <w:sz w:val="18"/>
          <w:szCs w:val="18"/>
        </w:rPr>
        <w:t xml:space="preserve">desembolso </w:t>
      </w:r>
      <w:r w:rsidRPr="00A70E67">
        <w:rPr>
          <w:rFonts w:ascii="Century Gothic" w:eastAsia="Tahoma" w:hAnsi="Century Gothic" w:cs="Tahoma"/>
          <w:color w:val="000000"/>
          <w:sz w:val="18"/>
          <w:szCs w:val="18"/>
        </w:rPr>
        <w:t xml:space="preserve">por valor de </w:t>
      </w:r>
      <w:r w:rsidRPr="00A70E67">
        <w:rPr>
          <w:rFonts w:ascii="Century Gothic" w:eastAsia="Tahoma" w:hAnsi="Century Gothic" w:cs="Tahoma"/>
          <w:b/>
          <w:noProof/>
          <w:color w:val="000000"/>
          <w:sz w:val="18"/>
          <w:szCs w:val="18"/>
        </w:rPr>
        <w:t>($1.386.667) UN MILLÓN TRESCIENTOS OCHENTA Y SEIS MIL SEISCIENTOS SESENTA Y SIETE PESOS M/CTE.</w:t>
      </w:r>
      <w:r w:rsidRPr="00A70E67">
        <w:rPr>
          <w:rFonts w:ascii="Century Gothic" w:eastAsia="Tahoma" w:hAnsi="Century Gothic" w:cs="Tahoma"/>
          <w:b/>
          <w:color w:val="000000"/>
          <w:sz w:val="18"/>
          <w:szCs w:val="18"/>
        </w:rPr>
        <w:t xml:space="preserve"> M/CTE,.</w:t>
      </w:r>
      <w:r w:rsidRPr="00A70E67">
        <w:rPr>
          <w:rFonts w:ascii="Century Gothic" w:eastAsia="Tahoma" w:hAnsi="Century Gothic" w:cs="Tahoma"/>
          <w:color w:val="000000"/>
          <w:sz w:val="18"/>
          <w:szCs w:val="18"/>
        </w:rPr>
        <w:t xml:space="preserve"> </w:t>
      </w:r>
      <w:r w:rsidRPr="00A70E67">
        <w:rPr>
          <w:rFonts w:ascii="Century Gothic" w:eastAsia="Calibri" w:hAnsi="Century Gothic" w:cs="Tahoma"/>
          <w:color w:val="000000"/>
          <w:sz w:val="18"/>
          <w:szCs w:val="18"/>
        </w:rPr>
        <w:t>como ultimo pago del presente adicional</w:t>
      </w:r>
      <w:r w:rsidRPr="00A70E67">
        <w:rPr>
          <w:rFonts w:ascii="Century Gothic" w:eastAsia="Tahoma" w:hAnsi="Century Gothic" w:cs="Tahoma"/>
          <w:color w:val="000000"/>
          <w:sz w:val="18"/>
          <w:szCs w:val="18"/>
        </w:rPr>
        <w:t xml:space="preserve"> previa verificación del cumplimiento de las actividades con el visto bueno del supervisor del contrato y pago de aportes al Sistema de Seguridad Social Integral, </w:t>
      </w:r>
      <w:r w:rsidRPr="00A70E67">
        <w:rPr>
          <w:rFonts w:ascii="Century Gothic" w:eastAsia="Tahoma" w:hAnsi="Century Gothic" w:cs="Tahoma"/>
          <w:sz w:val="18"/>
          <w:szCs w:val="18"/>
        </w:rPr>
        <w:t xml:space="preserve">el pago será realizado previa presentación del certificado de cumplimiento expedido por el Supervisor del Contrato. El supervisor del contrato verificará el cumplimiento del pago de los aportes al Sistema de Seguridad Social Integral que incluye el ámbito de riesgos laborales. De los soportes de tales pagos se deberá adjuntar fotocopia, para el correspondiente desembolso. </w:t>
      </w:r>
      <w:r w:rsidRPr="00A70E67">
        <w:rPr>
          <w:rFonts w:ascii="Century Gothic" w:eastAsia="Tahoma" w:hAnsi="Century Gothic" w:cs="Tahoma"/>
          <w:b/>
          <w:sz w:val="18"/>
          <w:szCs w:val="18"/>
          <w:u w:val="single"/>
        </w:rPr>
        <w:t>CLAUSULA TERCERA:</w:t>
      </w:r>
      <w:r w:rsidRPr="00A70E67">
        <w:rPr>
          <w:rFonts w:ascii="Century Gothic" w:eastAsia="Tahoma" w:hAnsi="Century Gothic" w:cs="Tahoma"/>
          <w:b/>
          <w:sz w:val="18"/>
          <w:szCs w:val="18"/>
        </w:rPr>
        <w:t xml:space="preserve"> </w:t>
      </w:r>
      <w:r w:rsidRPr="00A70E67">
        <w:rPr>
          <w:rFonts w:ascii="Century Gothic" w:eastAsia="Tahoma" w:hAnsi="Century Gothic" w:cs="Tahoma"/>
          <w:sz w:val="18"/>
          <w:szCs w:val="18"/>
        </w:rPr>
        <w:t xml:space="preserve">Adiciónese el plazo de ejecución señalado en la Cláusula quinta del Contrato de Prestación Servicios </w:t>
      </w:r>
      <w:r w:rsidRPr="00A70E67">
        <w:rPr>
          <w:rFonts w:ascii="Century Gothic" w:eastAsia="Tahoma" w:hAnsi="Century Gothic" w:cs="Tahoma"/>
          <w:color w:val="000000"/>
          <w:sz w:val="18"/>
          <w:szCs w:val="18"/>
        </w:rPr>
        <w:t>No. CD-2025-</w:t>
      </w:r>
      <w:r w:rsidRPr="00A70E67">
        <w:rPr>
          <w:rFonts w:ascii="Century Gothic" w:eastAsia="Tahoma" w:hAnsi="Century Gothic" w:cs="Tahoma"/>
          <w:noProof/>
          <w:color w:val="000000"/>
          <w:sz w:val="18"/>
          <w:szCs w:val="18"/>
        </w:rPr>
        <w:t>082</w:t>
      </w:r>
      <w:r w:rsidRPr="00A70E67">
        <w:rPr>
          <w:rFonts w:ascii="Century Gothic" w:eastAsia="Tahoma" w:hAnsi="Century Gothic" w:cs="Tahoma"/>
          <w:sz w:val="18"/>
          <w:szCs w:val="18"/>
        </w:rPr>
        <w:t xml:space="preserve">, en </w:t>
      </w:r>
      <w:r w:rsidRPr="00A70E67">
        <w:rPr>
          <w:rFonts w:ascii="Century Gothic" w:eastAsia="Tahoma" w:hAnsi="Century Gothic" w:cs="Tahoma"/>
          <w:noProof/>
          <w:sz w:val="18"/>
          <w:szCs w:val="18"/>
        </w:rPr>
        <w:t>VEINTISÉIS (26) DÍAS CALENDARIO</w:t>
      </w:r>
      <w:r w:rsidRPr="00A70E67">
        <w:rPr>
          <w:rFonts w:ascii="Century Gothic" w:eastAsia="Tahoma" w:hAnsi="Century Gothic" w:cs="Tahoma"/>
          <w:b/>
          <w:sz w:val="18"/>
          <w:szCs w:val="18"/>
        </w:rPr>
        <w:t xml:space="preserve"> </w:t>
      </w:r>
      <w:r w:rsidRPr="00A70E67">
        <w:rPr>
          <w:rFonts w:ascii="Century Gothic" w:eastAsia="Tahoma" w:hAnsi="Century Gothic" w:cs="Tahoma"/>
          <w:sz w:val="18"/>
          <w:szCs w:val="18"/>
        </w:rPr>
        <w:t xml:space="preserve"> </w:t>
      </w:r>
      <w:r w:rsidRPr="00A70E67">
        <w:rPr>
          <w:rFonts w:ascii="Century Gothic" w:eastAsia="Tahoma" w:hAnsi="Century Gothic" w:cs="Tahoma"/>
          <w:b/>
          <w:sz w:val="18"/>
          <w:szCs w:val="18"/>
          <w:u w:val="single"/>
        </w:rPr>
        <w:t>CLAUSULA CUARTA</w:t>
      </w:r>
      <w:r w:rsidRPr="00A70E67">
        <w:rPr>
          <w:rFonts w:ascii="Century Gothic" w:eastAsia="Tahoma" w:hAnsi="Century Gothic" w:cs="Tahoma"/>
          <w:b/>
          <w:sz w:val="18"/>
          <w:szCs w:val="18"/>
        </w:rPr>
        <w:t xml:space="preserve">: VIGENCIA DE LAS ESTIPULACIONES: </w:t>
      </w:r>
      <w:r w:rsidRPr="00A70E67">
        <w:rPr>
          <w:rFonts w:ascii="Century Gothic" w:eastAsia="Tahoma" w:hAnsi="Century Gothic" w:cs="Tahoma"/>
          <w:sz w:val="18"/>
          <w:szCs w:val="18"/>
        </w:rPr>
        <w:t>Las demás cláusulas del Contrato Inicial no sufren modificación alguna y continúan conforme se suscribieron.; la presente adición se considera aceptada en su totalidad y perfeccionado con la suscripción del mismo por las partes.</w:t>
      </w:r>
    </w:p>
    <w:p w:rsidR="00BA78D7" w:rsidRPr="00A70E67" w:rsidRDefault="00BA78D7">
      <w:pPr>
        <w:tabs>
          <w:tab w:val="left" w:pos="708"/>
          <w:tab w:val="left" w:pos="1416"/>
          <w:tab w:val="left" w:pos="2124"/>
          <w:tab w:val="left" w:pos="2832"/>
          <w:tab w:val="left" w:pos="3540"/>
          <w:tab w:val="left" w:pos="4248"/>
          <w:tab w:val="left" w:pos="4956"/>
          <w:tab w:val="left" w:pos="5664"/>
        </w:tabs>
        <w:spacing w:after="0" w:line="240" w:lineRule="auto"/>
        <w:ind w:left="0" w:hanging="2"/>
        <w:jc w:val="both"/>
        <w:rPr>
          <w:rFonts w:ascii="Century Gothic" w:eastAsia="Tahoma" w:hAnsi="Century Gothic" w:cs="Tahoma"/>
          <w:sz w:val="18"/>
          <w:szCs w:val="18"/>
        </w:rPr>
      </w:pPr>
    </w:p>
    <w:p w:rsidR="00BA78D7" w:rsidRPr="00A70E67" w:rsidRDefault="00BA78D7">
      <w:pPr>
        <w:spacing w:after="0" w:line="240" w:lineRule="auto"/>
        <w:ind w:left="0" w:hanging="2"/>
        <w:jc w:val="both"/>
        <w:rPr>
          <w:rFonts w:ascii="Century Gothic" w:eastAsia="Tahoma" w:hAnsi="Century Gothic" w:cs="Tahoma"/>
          <w:sz w:val="18"/>
          <w:szCs w:val="18"/>
        </w:rPr>
      </w:pPr>
      <w:r w:rsidRPr="00A70E67">
        <w:rPr>
          <w:rFonts w:ascii="Century Gothic" w:eastAsia="Tahoma" w:hAnsi="Century Gothic" w:cs="Tahoma"/>
          <w:b/>
          <w:sz w:val="18"/>
          <w:szCs w:val="18"/>
        </w:rPr>
        <w:t>*La adición se entiende suscrita con la aceptación en la plataforma SECOP II.</w:t>
      </w:r>
    </w:p>
    <w:p w:rsidR="00BA78D7" w:rsidRPr="00A70E67" w:rsidRDefault="00BA78D7" w:rsidP="00A70E67">
      <w:pPr>
        <w:spacing w:after="0" w:line="240" w:lineRule="auto"/>
        <w:ind w:leftChars="0" w:left="0" w:firstLineChars="0" w:firstLine="0"/>
        <w:rPr>
          <w:rFonts w:ascii="Century Gothic" w:eastAsia="Tahoma" w:hAnsi="Century Gothic" w:cs="Tahoma"/>
          <w:sz w:val="18"/>
          <w:szCs w:val="18"/>
        </w:rPr>
      </w:pPr>
    </w:p>
    <w:p w:rsidR="00A70E67" w:rsidRPr="00A70E67" w:rsidRDefault="00A70E67" w:rsidP="00A70E67">
      <w:pPr>
        <w:spacing w:after="0" w:line="240" w:lineRule="auto"/>
        <w:ind w:leftChars="0" w:left="0" w:firstLineChars="0" w:firstLine="0"/>
        <w:rPr>
          <w:rFonts w:ascii="Century Gothic" w:eastAsia="Tahoma" w:hAnsi="Century Gothic" w:cs="Tahoma"/>
          <w:sz w:val="18"/>
          <w:szCs w:val="18"/>
        </w:rPr>
      </w:pPr>
    </w:p>
    <w:p w:rsidR="00BA78D7" w:rsidRPr="00A70E67" w:rsidRDefault="00BA78D7">
      <w:pPr>
        <w:spacing w:after="0" w:line="240" w:lineRule="auto"/>
        <w:ind w:left="0" w:hanging="2"/>
        <w:jc w:val="both"/>
        <w:rPr>
          <w:rFonts w:ascii="Century Gothic" w:eastAsia="Tahoma" w:hAnsi="Century Gothic" w:cs="Tahoma"/>
          <w:sz w:val="18"/>
          <w:szCs w:val="18"/>
        </w:rPr>
      </w:pPr>
      <w:r w:rsidRPr="00A70E67">
        <w:rPr>
          <w:rFonts w:ascii="Century Gothic" w:eastAsia="Tahoma" w:hAnsi="Century Gothic" w:cs="Tahoma"/>
          <w:b/>
          <w:sz w:val="18"/>
          <w:szCs w:val="18"/>
        </w:rPr>
        <w:t xml:space="preserve">                    </w:t>
      </w:r>
      <w:r w:rsidRPr="00A70E67">
        <w:rPr>
          <w:rFonts w:ascii="Century Gothic" w:eastAsia="Tahoma" w:hAnsi="Century Gothic" w:cs="Tahoma"/>
          <w:b/>
          <w:sz w:val="18"/>
          <w:szCs w:val="18"/>
        </w:rPr>
        <w:tab/>
      </w:r>
      <w:r w:rsidRPr="00A70E67">
        <w:rPr>
          <w:rFonts w:ascii="Century Gothic" w:eastAsia="Tahoma" w:hAnsi="Century Gothic" w:cs="Tahoma"/>
          <w:b/>
          <w:sz w:val="18"/>
          <w:szCs w:val="18"/>
        </w:rPr>
        <w:tab/>
      </w:r>
      <w:r w:rsidRPr="00A70E67">
        <w:rPr>
          <w:rFonts w:ascii="Century Gothic" w:eastAsia="Tahoma" w:hAnsi="Century Gothic" w:cs="Tahoma"/>
          <w:b/>
          <w:sz w:val="18"/>
          <w:szCs w:val="18"/>
        </w:rPr>
        <w:tab/>
        <w:t>SANDRA MILENA ESTUPIÑAN ORJUELA</w:t>
      </w:r>
    </w:p>
    <w:p w:rsidR="00BA78D7" w:rsidRPr="00A70E67" w:rsidRDefault="00BA78D7">
      <w:pPr>
        <w:spacing w:after="0" w:line="240" w:lineRule="auto"/>
        <w:ind w:left="0" w:hanging="2"/>
        <w:jc w:val="center"/>
        <w:rPr>
          <w:rFonts w:ascii="Century Gothic" w:eastAsia="Tahoma" w:hAnsi="Century Gothic" w:cs="Tahoma"/>
          <w:sz w:val="18"/>
          <w:szCs w:val="18"/>
        </w:rPr>
      </w:pPr>
      <w:r w:rsidRPr="00A70E67">
        <w:rPr>
          <w:rFonts w:ascii="Century Gothic" w:eastAsia="Tahoma" w:hAnsi="Century Gothic" w:cs="Tahoma"/>
          <w:b/>
          <w:sz w:val="18"/>
          <w:szCs w:val="18"/>
        </w:rPr>
        <w:t>PRESIDENTE</w:t>
      </w:r>
    </w:p>
    <w:tbl>
      <w:tblPr>
        <w:tblStyle w:val="a1"/>
        <w:tblpPr w:leftFromText="141" w:rightFromText="141" w:vertAnchor="text" w:tblpX="18" w:tblpY="521"/>
        <w:tblW w:w="94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16"/>
        <w:gridCol w:w="3157"/>
        <w:gridCol w:w="2705"/>
        <w:gridCol w:w="2284"/>
      </w:tblGrid>
      <w:tr w:rsidR="00BA78D7" w:rsidRPr="00A70E67">
        <w:trPr>
          <w:trHeight w:val="77"/>
        </w:trPr>
        <w:tc>
          <w:tcPr>
            <w:tcW w:w="1316" w:type="dxa"/>
            <w:tcBorders>
              <w:top w:val="single" w:sz="4" w:space="0" w:color="000000"/>
              <w:left w:val="single" w:sz="4" w:space="0" w:color="000000"/>
              <w:bottom w:val="single" w:sz="4" w:space="0" w:color="000000"/>
              <w:right w:val="single" w:sz="4" w:space="0" w:color="000000"/>
            </w:tcBorders>
          </w:tcPr>
          <w:p w:rsidR="00BA78D7" w:rsidRPr="00A70E67" w:rsidRDefault="00BA78D7">
            <w:pPr>
              <w:spacing w:after="0" w:line="240" w:lineRule="auto"/>
              <w:jc w:val="center"/>
              <w:textDirection w:val="lrTb"/>
              <w:rPr>
                <w:rFonts w:ascii="Century Gothic" w:eastAsia="Tahoma" w:hAnsi="Century Gothic" w:cs="Tahoma"/>
                <w:sz w:val="12"/>
                <w:szCs w:val="12"/>
              </w:rPr>
            </w:pPr>
          </w:p>
        </w:tc>
        <w:tc>
          <w:tcPr>
            <w:tcW w:w="3157" w:type="dxa"/>
            <w:tcBorders>
              <w:top w:val="single" w:sz="4" w:space="0" w:color="000000"/>
              <w:left w:val="single" w:sz="4" w:space="0" w:color="000000"/>
              <w:bottom w:val="single" w:sz="4" w:space="0" w:color="000000"/>
              <w:right w:val="single" w:sz="4" w:space="0" w:color="000000"/>
            </w:tcBorders>
          </w:tcPr>
          <w:p w:rsidR="00BA78D7" w:rsidRPr="00A70E67" w:rsidRDefault="00BA78D7">
            <w:pPr>
              <w:spacing w:after="0" w:line="240" w:lineRule="auto"/>
              <w:jc w:val="center"/>
              <w:textDirection w:val="lrTb"/>
              <w:rPr>
                <w:rFonts w:ascii="Century Gothic" w:eastAsia="Tahoma" w:hAnsi="Century Gothic" w:cs="Tahoma"/>
                <w:sz w:val="12"/>
                <w:szCs w:val="12"/>
              </w:rPr>
            </w:pPr>
            <w:r w:rsidRPr="00A70E67">
              <w:rPr>
                <w:rFonts w:ascii="Century Gothic" w:eastAsia="Tahoma" w:hAnsi="Century Gothic" w:cs="Tahoma"/>
                <w:sz w:val="12"/>
                <w:szCs w:val="12"/>
              </w:rPr>
              <w:t>Nombre</w:t>
            </w:r>
          </w:p>
        </w:tc>
        <w:tc>
          <w:tcPr>
            <w:tcW w:w="2705" w:type="dxa"/>
            <w:tcBorders>
              <w:top w:val="single" w:sz="4" w:space="0" w:color="000000"/>
              <w:left w:val="single" w:sz="4" w:space="0" w:color="000000"/>
              <w:bottom w:val="single" w:sz="4" w:space="0" w:color="000000"/>
              <w:right w:val="single" w:sz="4" w:space="0" w:color="000000"/>
            </w:tcBorders>
          </w:tcPr>
          <w:p w:rsidR="00BA78D7" w:rsidRPr="00A70E67" w:rsidRDefault="00BA78D7">
            <w:pPr>
              <w:spacing w:after="0" w:line="240" w:lineRule="auto"/>
              <w:jc w:val="center"/>
              <w:textDirection w:val="lrTb"/>
              <w:rPr>
                <w:rFonts w:ascii="Century Gothic" w:eastAsia="Tahoma" w:hAnsi="Century Gothic" w:cs="Tahoma"/>
                <w:sz w:val="12"/>
                <w:szCs w:val="12"/>
              </w:rPr>
            </w:pPr>
            <w:r w:rsidRPr="00A70E67">
              <w:rPr>
                <w:rFonts w:ascii="Century Gothic" w:eastAsia="Tahoma" w:hAnsi="Century Gothic" w:cs="Tahoma"/>
                <w:sz w:val="12"/>
                <w:szCs w:val="12"/>
              </w:rPr>
              <w:t>Cargo</w:t>
            </w:r>
          </w:p>
        </w:tc>
        <w:tc>
          <w:tcPr>
            <w:tcW w:w="2284" w:type="dxa"/>
            <w:tcBorders>
              <w:top w:val="single" w:sz="4" w:space="0" w:color="000000"/>
              <w:left w:val="single" w:sz="4" w:space="0" w:color="000000"/>
              <w:bottom w:val="single" w:sz="4" w:space="0" w:color="000000"/>
              <w:right w:val="single" w:sz="4" w:space="0" w:color="000000"/>
            </w:tcBorders>
          </w:tcPr>
          <w:p w:rsidR="00BA78D7" w:rsidRPr="00A70E67" w:rsidRDefault="00BA78D7">
            <w:pPr>
              <w:spacing w:after="0" w:line="240" w:lineRule="auto"/>
              <w:jc w:val="center"/>
              <w:textDirection w:val="lrTb"/>
              <w:rPr>
                <w:rFonts w:ascii="Century Gothic" w:eastAsia="Tahoma" w:hAnsi="Century Gothic" w:cs="Tahoma"/>
                <w:sz w:val="12"/>
                <w:szCs w:val="12"/>
              </w:rPr>
            </w:pPr>
            <w:r w:rsidRPr="00A70E67">
              <w:rPr>
                <w:rFonts w:ascii="Century Gothic" w:eastAsia="Tahoma" w:hAnsi="Century Gothic" w:cs="Tahoma"/>
                <w:sz w:val="12"/>
                <w:szCs w:val="12"/>
              </w:rPr>
              <w:t>Firma</w:t>
            </w:r>
          </w:p>
        </w:tc>
      </w:tr>
      <w:tr w:rsidR="00BA78D7" w:rsidRPr="00A70E67">
        <w:trPr>
          <w:trHeight w:val="126"/>
        </w:trPr>
        <w:tc>
          <w:tcPr>
            <w:tcW w:w="1316" w:type="dxa"/>
            <w:tcBorders>
              <w:top w:val="single" w:sz="4" w:space="0" w:color="000000"/>
              <w:left w:val="single" w:sz="4" w:space="0" w:color="000000"/>
              <w:bottom w:val="single" w:sz="4" w:space="0" w:color="000000"/>
              <w:right w:val="single" w:sz="4" w:space="0" w:color="000000"/>
            </w:tcBorders>
          </w:tcPr>
          <w:p w:rsidR="00BA78D7" w:rsidRPr="00A70E67" w:rsidRDefault="00BA78D7">
            <w:pPr>
              <w:spacing w:after="0" w:line="240" w:lineRule="auto"/>
              <w:jc w:val="both"/>
              <w:textDirection w:val="lrTb"/>
              <w:rPr>
                <w:rFonts w:ascii="Century Gothic" w:eastAsia="Tahoma" w:hAnsi="Century Gothic" w:cs="Tahoma"/>
                <w:sz w:val="12"/>
                <w:szCs w:val="12"/>
              </w:rPr>
            </w:pPr>
            <w:r w:rsidRPr="00A70E67">
              <w:rPr>
                <w:rFonts w:ascii="Century Gothic" w:eastAsia="Tahoma" w:hAnsi="Century Gothic" w:cs="Tahoma"/>
                <w:sz w:val="12"/>
                <w:szCs w:val="12"/>
              </w:rPr>
              <w:t xml:space="preserve">Elaboró: </w:t>
            </w:r>
          </w:p>
        </w:tc>
        <w:tc>
          <w:tcPr>
            <w:tcW w:w="3157" w:type="dxa"/>
            <w:tcBorders>
              <w:top w:val="single" w:sz="4" w:space="0" w:color="000000"/>
              <w:left w:val="single" w:sz="4" w:space="0" w:color="000000"/>
              <w:bottom w:val="single" w:sz="4" w:space="0" w:color="000000"/>
              <w:right w:val="single" w:sz="4" w:space="0" w:color="000000"/>
            </w:tcBorders>
          </w:tcPr>
          <w:p w:rsidR="00BA78D7" w:rsidRPr="00A70E67" w:rsidRDefault="00BA78D7">
            <w:pPr>
              <w:spacing w:after="0" w:line="240" w:lineRule="auto"/>
              <w:jc w:val="center"/>
              <w:textDirection w:val="lrTb"/>
              <w:rPr>
                <w:rFonts w:ascii="Century Gothic" w:eastAsia="Tahoma" w:hAnsi="Century Gothic" w:cs="Tahoma"/>
                <w:sz w:val="12"/>
                <w:szCs w:val="12"/>
              </w:rPr>
            </w:pPr>
            <w:r w:rsidRPr="00A70E67">
              <w:rPr>
                <w:rFonts w:ascii="Century Gothic" w:eastAsia="Tahoma" w:hAnsi="Century Gothic" w:cs="Tahoma"/>
                <w:sz w:val="12"/>
                <w:szCs w:val="12"/>
              </w:rPr>
              <w:t xml:space="preserve">Lorena Daza López </w:t>
            </w:r>
          </w:p>
        </w:tc>
        <w:tc>
          <w:tcPr>
            <w:tcW w:w="2705" w:type="dxa"/>
            <w:tcBorders>
              <w:top w:val="single" w:sz="4" w:space="0" w:color="000000"/>
              <w:left w:val="single" w:sz="4" w:space="0" w:color="000000"/>
              <w:bottom w:val="single" w:sz="4" w:space="0" w:color="000000"/>
              <w:right w:val="single" w:sz="4" w:space="0" w:color="000000"/>
            </w:tcBorders>
          </w:tcPr>
          <w:p w:rsidR="00BA78D7" w:rsidRPr="00A70E67" w:rsidRDefault="00BA78D7">
            <w:pPr>
              <w:spacing w:after="0" w:line="240" w:lineRule="auto"/>
              <w:jc w:val="center"/>
              <w:textDirection w:val="lrTb"/>
              <w:rPr>
                <w:rFonts w:ascii="Century Gothic" w:eastAsia="Tahoma" w:hAnsi="Century Gothic" w:cs="Tahoma"/>
                <w:sz w:val="12"/>
                <w:szCs w:val="12"/>
              </w:rPr>
            </w:pPr>
            <w:r w:rsidRPr="00A70E67">
              <w:rPr>
                <w:rFonts w:ascii="Century Gothic" w:eastAsia="Tahoma" w:hAnsi="Century Gothic" w:cs="Tahoma"/>
                <w:sz w:val="12"/>
                <w:szCs w:val="12"/>
              </w:rPr>
              <w:t xml:space="preserve">Asesor de Contratación </w:t>
            </w:r>
          </w:p>
        </w:tc>
        <w:tc>
          <w:tcPr>
            <w:tcW w:w="2284" w:type="dxa"/>
            <w:tcBorders>
              <w:top w:val="single" w:sz="4" w:space="0" w:color="000000"/>
              <w:left w:val="single" w:sz="4" w:space="0" w:color="000000"/>
              <w:bottom w:val="single" w:sz="4" w:space="0" w:color="000000"/>
              <w:right w:val="single" w:sz="4" w:space="0" w:color="000000"/>
            </w:tcBorders>
          </w:tcPr>
          <w:p w:rsidR="00BA78D7" w:rsidRPr="00A70E67" w:rsidRDefault="00BA78D7">
            <w:pPr>
              <w:spacing w:after="0" w:line="240" w:lineRule="auto"/>
              <w:jc w:val="center"/>
              <w:textDirection w:val="lrTb"/>
              <w:rPr>
                <w:rFonts w:ascii="Century Gothic" w:eastAsia="Tahoma" w:hAnsi="Century Gothic" w:cs="Tahoma"/>
                <w:sz w:val="12"/>
                <w:szCs w:val="12"/>
              </w:rPr>
            </w:pPr>
          </w:p>
        </w:tc>
      </w:tr>
      <w:tr w:rsidR="00BA78D7" w:rsidRPr="00A70E67">
        <w:trPr>
          <w:trHeight w:val="318"/>
        </w:trPr>
        <w:tc>
          <w:tcPr>
            <w:tcW w:w="1316" w:type="dxa"/>
            <w:tcBorders>
              <w:top w:val="single" w:sz="4" w:space="0" w:color="000000"/>
              <w:left w:val="single" w:sz="4" w:space="0" w:color="000000"/>
              <w:bottom w:val="single" w:sz="4" w:space="0" w:color="000000"/>
              <w:right w:val="single" w:sz="4" w:space="0" w:color="000000"/>
            </w:tcBorders>
          </w:tcPr>
          <w:p w:rsidR="00BA78D7" w:rsidRPr="00A70E67" w:rsidRDefault="00BA78D7">
            <w:pPr>
              <w:spacing w:after="0" w:line="240" w:lineRule="auto"/>
              <w:jc w:val="both"/>
              <w:textDirection w:val="lrTb"/>
              <w:rPr>
                <w:rFonts w:ascii="Century Gothic" w:eastAsia="Tahoma" w:hAnsi="Century Gothic" w:cs="Tahoma"/>
                <w:sz w:val="12"/>
                <w:szCs w:val="12"/>
              </w:rPr>
            </w:pPr>
            <w:r w:rsidRPr="00A70E67">
              <w:rPr>
                <w:rFonts w:ascii="Century Gothic" w:eastAsia="Tahoma" w:hAnsi="Century Gothic" w:cs="Tahoma"/>
                <w:sz w:val="12"/>
                <w:szCs w:val="12"/>
              </w:rPr>
              <w:t>Revisó:</w:t>
            </w:r>
          </w:p>
        </w:tc>
        <w:tc>
          <w:tcPr>
            <w:tcW w:w="3157" w:type="dxa"/>
            <w:tcBorders>
              <w:top w:val="single" w:sz="4" w:space="0" w:color="000000"/>
              <w:left w:val="single" w:sz="4" w:space="0" w:color="000000"/>
              <w:bottom w:val="single" w:sz="4" w:space="0" w:color="000000"/>
              <w:right w:val="single" w:sz="4" w:space="0" w:color="000000"/>
            </w:tcBorders>
          </w:tcPr>
          <w:p w:rsidR="00BA78D7" w:rsidRPr="00A70E67" w:rsidRDefault="00BA78D7">
            <w:pPr>
              <w:spacing w:after="0" w:line="240" w:lineRule="auto"/>
              <w:jc w:val="center"/>
              <w:textDirection w:val="lrTb"/>
              <w:rPr>
                <w:rFonts w:ascii="Century Gothic" w:eastAsia="Tahoma" w:hAnsi="Century Gothic" w:cs="Tahoma"/>
                <w:sz w:val="12"/>
                <w:szCs w:val="12"/>
              </w:rPr>
            </w:pPr>
            <w:r w:rsidRPr="00A70E67">
              <w:rPr>
                <w:rFonts w:ascii="Century Gothic" w:eastAsia="Tahoma" w:hAnsi="Century Gothic" w:cs="Tahoma"/>
                <w:sz w:val="12"/>
                <w:szCs w:val="12"/>
              </w:rPr>
              <w:t>Juan Pablo Neira Martínez</w:t>
            </w:r>
          </w:p>
        </w:tc>
        <w:tc>
          <w:tcPr>
            <w:tcW w:w="2705" w:type="dxa"/>
            <w:tcBorders>
              <w:top w:val="single" w:sz="4" w:space="0" w:color="000000"/>
              <w:left w:val="single" w:sz="4" w:space="0" w:color="000000"/>
              <w:bottom w:val="single" w:sz="4" w:space="0" w:color="000000"/>
              <w:right w:val="single" w:sz="4" w:space="0" w:color="000000"/>
            </w:tcBorders>
          </w:tcPr>
          <w:p w:rsidR="00BA78D7" w:rsidRPr="00A70E67" w:rsidRDefault="00BA78D7">
            <w:pPr>
              <w:spacing w:after="0" w:line="240" w:lineRule="auto"/>
              <w:jc w:val="center"/>
              <w:textDirection w:val="lrTb"/>
              <w:rPr>
                <w:rFonts w:ascii="Century Gothic" w:eastAsia="Tahoma" w:hAnsi="Century Gothic" w:cs="Tahoma"/>
                <w:sz w:val="12"/>
                <w:szCs w:val="12"/>
              </w:rPr>
            </w:pPr>
            <w:r w:rsidRPr="00A70E67">
              <w:rPr>
                <w:rFonts w:ascii="Century Gothic" w:eastAsia="Tahoma" w:hAnsi="Century Gothic" w:cs="Tahoma"/>
                <w:sz w:val="12"/>
                <w:szCs w:val="12"/>
              </w:rPr>
              <w:t>Secretario General</w:t>
            </w:r>
          </w:p>
        </w:tc>
        <w:tc>
          <w:tcPr>
            <w:tcW w:w="2284" w:type="dxa"/>
            <w:tcBorders>
              <w:top w:val="single" w:sz="4" w:space="0" w:color="000000"/>
              <w:left w:val="single" w:sz="4" w:space="0" w:color="000000"/>
              <w:bottom w:val="single" w:sz="4" w:space="0" w:color="000000"/>
              <w:right w:val="single" w:sz="4" w:space="0" w:color="000000"/>
            </w:tcBorders>
          </w:tcPr>
          <w:p w:rsidR="00BA78D7" w:rsidRPr="00A70E67" w:rsidRDefault="00BA78D7">
            <w:pPr>
              <w:spacing w:after="0" w:line="240" w:lineRule="auto"/>
              <w:jc w:val="center"/>
              <w:textDirection w:val="lrTb"/>
              <w:rPr>
                <w:rFonts w:ascii="Century Gothic" w:eastAsia="Tahoma" w:hAnsi="Century Gothic" w:cs="Tahoma"/>
                <w:sz w:val="12"/>
                <w:szCs w:val="12"/>
              </w:rPr>
            </w:pPr>
          </w:p>
        </w:tc>
      </w:tr>
      <w:tr w:rsidR="00BA78D7" w:rsidRPr="00A70E67">
        <w:trPr>
          <w:trHeight w:val="318"/>
        </w:trPr>
        <w:tc>
          <w:tcPr>
            <w:tcW w:w="1316" w:type="dxa"/>
            <w:tcBorders>
              <w:top w:val="single" w:sz="4" w:space="0" w:color="000000"/>
              <w:left w:val="single" w:sz="4" w:space="0" w:color="000000"/>
              <w:bottom w:val="single" w:sz="4" w:space="0" w:color="000000"/>
              <w:right w:val="single" w:sz="4" w:space="0" w:color="000000"/>
            </w:tcBorders>
          </w:tcPr>
          <w:p w:rsidR="00BA78D7" w:rsidRPr="00A70E67" w:rsidRDefault="00BA78D7">
            <w:pPr>
              <w:spacing w:after="0" w:line="240" w:lineRule="auto"/>
              <w:jc w:val="both"/>
              <w:textDirection w:val="lrTb"/>
              <w:rPr>
                <w:rFonts w:ascii="Century Gothic" w:eastAsia="Tahoma" w:hAnsi="Century Gothic" w:cs="Tahoma"/>
                <w:sz w:val="12"/>
                <w:szCs w:val="12"/>
              </w:rPr>
            </w:pPr>
            <w:r w:rsidRPr="00A70E67">
              <w:rPr>
                <w:rFonts w:ascii="Century Gothic" w:eastAsia="Tahoma" w:hAnsi="Century Gothic" w:cs="Tahoma"/>
                <w:sz w:val="12"/>
                <w:szCs w:val="12"/>
              </w:rPr>
              <w:t xml:space="preserve">Aprobó: </w:t>
            </w:r>
          </w:p>
        </w:tc>
        <w:tc>
          <w:tcPr>
            <w:tcW w:w="3157" w:type="dxa"/>
            <w:tcBorders>
              <w:top w:val="single" w:sz="4" w:space="0" w:color="000000"/>
              <w:left w:val="single" w:sz="4" w:space="0" w:color="000000"/>
              <w:bottom w:val="single" w:sz="4" w:space="0" w:color="000000"/>
              <w:right w:val="single" w:sz="4" w:space="0" w:color="000000"/>
            </w:tcBorders>
          </w:tcPr>
          <w:p w:rsidR="00BA78D7" w:rsidRPr="00A70E67" w:rsidRDefault="00BA78D7">
            <w:pPr>
              <w:spacing w:after="0" w:line="240" w:lineRule="auto"/>
              <w:jc w:val="center"/>
              <w:textDirection w:val="lrTb"/>
              <w:rPr>
                <w:rFonts w:ascii="Century Gothic" w:eastAsia="Tahoma" w:hAnsi="Century Gothic" w:cs="Tahoma"/>
                <w:sz w:val="12"/>
                <w:szCs w:val="12"/>
              </w:rPr>
            </w:pPr>
            <w:r w:rsidRPr="00A70E67">
              <w:rPr>
                <w:rFonts w:ascii="Century Gothic" w:eastAsia="Tahoma" w:hAnsi="Century Gothic" w:cs="Tahoma"/>
                <w:sz w:val="12"/>
                <w:szCs w:val="12"/>
              </w:rPr>
              <w:t xml:space="preserve">SANDRA MILENA ESTUPIÑAN </w:t>
            </w:r>
          </w:p>
        </w:tc>
        <w:tc>
          <w:tcPr>
            <w:tcW w:w="2705" w:type="dxa"/>
            <w:tcBorders>
              <w:top w:val="single" w:sz="4" w:space="0" w:color="000000"/>
              <w:left w:val="single" w:sz="4" w:space="0" w:color="000000"/>
              <w:bottom w:val="single" w:sz="4" w:space="0" w:color="000000"/>
              <w:right w:val="single" w:sz="4" w:space="0" w:color="000000"/>
            </w:tcBorders>
          </w:tcPr>
          <w:p w:rsidR="00BA78D7" w:rsidRPr="00A70E67" w:rsidRDefault="00BA78D7">
            <w:pPr>
              <w:spacing w:after="0" w:line="240" w:lineRule="auto"/>
              <w:jc w:val="center"/>
              <w:textDirection w:val="lrTb"/>
              <w:rPr>
                <w:rFonts w:ascii="Century Gothic" w:eastAsia="Tahoma" w:hAnsi="Century Gothic" w:cs="Tahoma"/>
                <w:sz w:val="12"/>
                <w:szCs w:val="12"/>
              </w:rPr>
            </w:pPr>
            <w:r w:rsidRPr="00A70E67">
              <w:rPr>
                <w:rFonts w:ascii="Century Gothic" w:eastAsia="Tahoma" w:hAnsi="Century Gothic" w:cs="Tahoma"/>
                <w:sz w:val="12"/>
                <w:szCs w:val="12"/>
              </w:rPr>
              <w:t xml:space="preserve">Presidenta </w:t>
            </w:r>
          </w:p>
        </w:tc>
        <w:tc>
          <w:tcPr>
            <w:tcW w:w="2284" w:type="dxa"/>
            <w:tcBorders>
              <w:top w:val="single" w:sz="4" w:space="0" w:color="000000"/>
              <w:left w:val="single" w:sz="4" w:space="0" w:color="000000"/>
              <w:bottom w:val="single" w:sz="4" w:space="0" w:color="000000"/>
              <w:right w:val="single" w:sz="4" w:space="0" w:color="000000"/>
            </w:tcBorders>
          </w:tcPr>
          <w:p w:rsidR="00BA78D7" w:rsidRPr="00A70E67" w:rsidRDefault="00BA78D7">
            <w:pPr>
              <w:spacing w:after="0" w:line="240" w:lineRule="auto"/>
              <w:jc w:val="center"/>
              <w:textDirection w:val="lrTb"/>
              <w:rPr>
                <w:rFonts w:ascii="Century Gothic" w:eastAsia="Tahoma" w:hAnsi="Century Gothic" w:cs="Tahoma"/>
                <w:sz w:val="12"/>
                <w:szCs w:val="12"/>
              </w:rPr>
            </w:pPr>
          </w:p>
        </w:tc>
      </w:tr>
    </w:tbl>
    <w:p w:rsidR="00BA78D7" w:rsidRPr="00A70E67" w:rsidRDefault="00BA78D7">
      <w:pPr>
        <w:spacing w:after="0"/>
        <w:ind w:left="0" w:hanging="2"/>
        <w:jc w:val="both"/>
        <w:rPr>
          <w:rFonts w:ascii="Century Gothic" w:eastAsia="Tahoma" w:hAnsi="Century Gothic" w:cs="Tahoma"/>
          <w:sz w:val="18"/>
          <w:szCs w:val="18"/>
        </w:rPr>
        <w:sectPr w:rsidR="00BA78D7" w:rsidRPr="00A70E67">
          <w:headerReference w:type="even" r:id="rId7"/>
          <w:headerReference w:type="default" r:id="rId8"/>
          <w:footerReference w:type="even" r:id="rId9"/>
          <w:footerReference w:type="default" r:id="rId10"/>
          <w:headerReference w:type="first" r:id="rId11"/>
          <w:footerReference w:type="first" r:id="rId12"/>
          <w:pgSz w:w="12240" w:h="15840"/>
          <w:pgMar w:top="994" w:right="1041" w:bottom="1417" w:left="1701" w:header="708" w:footer="553" w:gutter="0"/>
          <w:pgNumType w:start="1"/>
          <w:cols w:space="720"/>
        </w:sectPr>
      </w:pPr>
    </w:p>
    <w:p w:rsidR="00BA78D7" w:rsidRPr="00A70E67" w:rsidRDefault="00BA78D7">
      <w:pPr>
        <w:spacing w:after="0"/>
        <w:ind w:left="0" w:hanging="2"/>
        <w:jc w:val="both"/>
        <w:rPr>
          <w:rFonts w:ascii="Century Gothic" w:eastAsia="Tahoma" w:hAnsi="Century Gothic" w:cs="Tahoma"/>
          <w:sz w:val="18"/>
          <w:szCs w:val="18"/>
        </w:rPr>
      </w:pPr>
    </w:p>
    <w:sectPr w:rsidR="00BA78D7" w:rsidRPr="00A70E67" w:rsidSect="00BA78D7">
      <w:headerReference w:type="even" r:id="rId13"/>
      <w:headerReference w:type="default" r:id="rId14"/>
      <w:footerReference w:type="even" r:id="rId15"/>
      <w:footerReference w:type="default" r:id="rId16"/>
      <w:headerReference w:type="first" r:id="rId17"/>
      <w:footerReference w:type="first" r:id="rId18"/>
      <w:type w:val="continuous"/>
      <w:pgSz w:w="12240" w:h="15840"/>
      <w:pgMar w:top="994" w:right="1041" w:bottom="1417" w:left="1701" w:header="708" w:footer="55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04A60" w:rsidRDefault="00604A60">
      <w:pPr>
        <w:spacing w:after="0" w:line="240" w:lineRule="auto"/>
        <w:ind w:left="0" w:hanging="2"/>
      </w:pPr>
      <w:r>
        <w:separator/>
      </w:r>
    </w:p>
  </w:endnote>
  <w:endnote w:type="continuationSeparator" w:id="0">
    <w:p w:rsidR="00604A60" w:rsidRDefault="00604A60">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tique Olive">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Pinyon Script">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78D7" w:rsidRDefault="00BA78D7">
    <w:pPr>
      <w:pBdr>
        <w:top w:val="nil"/>
        <w:left w:val="nil"/>
        <w:bottom w:val="nil"/>
        <w:right w:val="nil"/>
        <w:between w:val="nil"/>
      </w:pBdr>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78D7" w:rsidRDefault="00BA78D7">
    <w:pPr>
      <w:tabs>
        <w:tab w:val="left" w:pos="2785"/>
        <w:tab w:val="left" w:pos="6787"/>
        <w:tab w:val="left" w:pos="8440"/>
        <w:tab w:val="right" w:pos="9214"/>
      </w:tabs>
      <w:ind w:left="0" w:right="-93" w:hanging="2"/>
      <w:jc w:val="right"/>
      <w:rPr>
        <w:rFonts w:ascii="Pinyon Script" w:eastAsia="Pinyon Script" w:hAnsi="Pinyon Script" w:cs="Pinyon Script"/>
        <w:sz w:val="40"/>
        <w:szCs w:val="40"/>
        <w:highlight w:val="white"/>
      </w:rPr>
    </w:pPr>
    <w:r>
      <w:rPr>
        <w:rFonts w:ascii="Arial" w:eastAsia="Arial" w:hAnsi="Arial" w:cs="Arial"/>
        <w:sz w:val="18"/>
        <w:szCs w:val="18"/>
      </w:rPr>
      <w:tab/>
    </w:r>
    <w:r>
      <w:rPr>
        <w:rFonts w:ascii="Arial" w:eastAsia="Arial" w:hAnsi="Arial" w:cs="Arial"/>
        <w:sz w:val="18"/>
        <w:szCs w:val="18"/>
      </w:rPr>
      <w:tab/>
    </w:r>
    <w:r>
      <w:rPr>
        <w:noProof/>
      </w:rPr>
      <w:drawing>
        <wp:anchor distT="0" distB="0" distL="0" distR="0" simplePos="0" relativeHeight="251663360" behindDoc="1" locked="0" layoutInCell="1" hidden="0" allowOverlap="1">
          <wp:simplePos x="0" y="0"/>
          <wp:positionH relativeFrom="column">
            <wp:posOffset>-1078863</wp:posOffset>
          </wp:positionH>
          <wp:positionV relativeFrom="paragraph">
            <wp:posOffset>0</wp:posOffset>
          </wp:positionV>
          <wp:extent cx="7772400" cy="742950"/>
          <wp:effectExtent l="0" t="0" r="0" b="0"/>
          <wp:wrapNone/>
          <wp:docPr id="52019976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92614"/>
                  <a:stretch>
                    <a:fillRect/>
                  </a:stretch>
                </pic:blipFill>
                <pic:spPr>
                  <a:xfrm>
                    <a:off x="0" y="0"/>
                    <a:ext cx="7772400" cy="742950"/>
                  </a:xfrm>
                  <a:prstGeom prst="rect">
                    <a:avLst/>
                  </a:prstGeom>
                  <a:ln/>
                </pic:spPr>
              </pic:pic>
            </a:graphicData>
          </a:graphic>
        </wp:anchor>
      </w:drawing>
    </w:r>
  </w:p>
  <w:p w:rsidR="00BA78D7" w:rsidRDefault="00BA78D7">
    <w:pPr>
      <w:pBdr>
        <w:top w:val="nil"/>
        <w:left w:val="nil"/>
        <w:bottom w:val="nil"/>
        <w:right w:val="nil"/>
        <w:between w:val="nil"/>
      </w:pBdr>
      <w:spacing w:after="0" w:line="240" w:lineRule="auto"/>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78D7" w:rsidRDefault="00BA78D7">
    <w:pPr>
      <w:pBdr>
        <w:top w:val="nil"/>
        <w:left w:val="nil"/>
        <w:bottom w:val="nil"/>
        <w:right w:val="nil"/>
        <w:between w:val="nil"/>
      </w:pBdr>
      <w:spacing w:after="0" w:line="240" w:lineRule="auto"/>
      <w:ind w:left="0" w:hanging="2"/>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24607" w:rsidRDefault="00D24607">
    <w:pPr>
      <w:pBdr>
        <w:top w:val="nil"/>
        <w:left w:val="nil"/>
        <w:bottom w:val="nil"/>
        <w:right w:val="nil"/>
        <w:between w:val="nil"/>
      </w:pBdr>
      <w:spacing w:after="0" w:line="240" w:lineRule="auto"/>
      <w:ind w:left="0" w:hanging="2"/>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24607" w:rsidRDefault="00283F5B">
    <w:pPr>
      <w:tabs>
        <w:tab w:val="left" w:pos="2785"/>
        <w:tab w:val="left" w:pos="6787"/>
        <w:tab w:val="left" w:pos="8440"/>
        <w:tab w:val="right" w:pos="9214"/>
      </w:tabs>
      <w:ind w:left="0" w:right="-93" w:hanging="2"/>
      <w:jc w:val="right"/>
      <w:rPr>
        <w:rFonts w:ascii="Pinyon Script" w:eastAsia="Pinyon Script" w:hAnsi="Pinyon Script" w:cs="Pinyon Script"/>
        <w:sz w:val="40"/>
        <w:szCs w:val="40"/>
        <w:highlight w:val="white"/>
      </w:rPr>
    </w:pPr>
    <w:r>
      <w:rPr>
        <w:rFonts w:ascii="Arial" w:eastAsia="Arial" w:hAnsi="Arial" w:cs="Arial"/>
        <w:sz w:val="18"/>
        <w:szCs w:val="18"/>
      </w:rPr>
      <w:tab/>
    </w:r>
    <w:r>
      <w:rPr>
        <w:rFonts w:ascii="Arial" w:eastAsia="Arial" w:hAnsi="Arial" w:cs="Arial"/>
        <w:sz w:val="18"/>
        <w:szCs w:val="18"/>
      </w:rPr>
      <w:tab/>
    </w:r>
    <w:r>
      <w:rPr>
        <w:noProof/>
      </w:rPr>
      <w:drawing>
        <wp:anchor distT="0" distB="0" distL="0" distR="0" simplePos="0" relativeHeight="251660288" behindDoc="1" locked="0" layoutInCell="1" hidden="0" allowOverlap="1">
          <wp:simplePos x="0" y="0"/>
          <wp:positionH relativeFrom="column">
            <wp:posOffset>-1078863</wp:posOffset>
          </wp:positionH>
          <wp:positionV relativeFrom="paragraph">
            <wp:posOffset>0</wp:posOffset>
          </wp:positionV>
          <wp:extent cx="7772400" cy="742950"/>
          <wp:effectExtent l="0" t="0" r="0" b="0"/>
          <wp:wrapNone/>
          <wp:docPr id="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92614"/>
                  <a:stretch>
                    <a:fillRect/>
                  </a:stretch>
                </pic:blipFill>
                <pic:spPr>
                  <a:xfrm>
                    <a:off x="0" y="0"/>
                    <a:ext cx="7772400" cy="742950"/>
                  </a:xfrm>
                  <a:prstGeom prst="rect">
                    <a:avLst/>
                  </a:prstGeom>
                  <a:ln/>
                </pic:spPr>
              </pic:pic>
            </a:graphicData>
          </a:graphic>
        </wp:anchor>
      </w:drawing>
    </w:r>
  </w:p>
  <w:p w:rsidR="00D24607" w:rsidRDefault="00D24607">
    <w:pPr>
      <w:pBdr>
        <w:top w:val="nil"/>
        <w:left w:val="nil"/>
        <w:bottom w:val="nil"/>
        <w:right w:val="nil"/>
        <w:between w:val="nil"/>
      </w:pBdr>
      <w:spacing w:after="0" w:line="240" w:lineRule="auto"/>
      <w:ind w:left="0" w:hanging="2"/>
      <w:rPr>
        <w:color w:val="00000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24607" w:rsidRDefault="00D24607">
    <w:pPr>
      <w:pBdr>
        <w:top w:val="nil"/>
        <w:left w:val="nil"/>
        <w:bottom w:val="nil"/>
        <w:right w:val="nil"/>
        <w:between w:val="nil"/>
      </w:pBdr>
      <w:spacing w:after="0"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04A60" w:rsidRDefault="00604A60">
      <w:pPr>
        <w:spacing w:after="0" w:line="240" w:lineRule="auto"/>
        <w:ind w:left="0" w:hanging="2"/>
      </w:pPr>
      <w:r>
        <w:separator/>
      </w:r>
    </w:p>
  </w:footnote>
  <w:footnote w:type="continuationSeparator" w:id="0">
    <w:p w:rsidR="00604A60" w:rsidRDefault="00604A60">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78D7" w:rsidRDefault="00BA78D7">
    <w:pPr>
      <w:pBdr>
        <w:top w:val="nil"/>
        <w:left w:val="nil"/>
        <w:bottom w:val="nil"/>
        <w:right w:val="nil"/>
        <w:between w:val="nil"/>
      </w:pBdr>
      <w:spacing w:after="0" w:line="240" w:lineRule="auto"/>
      <w:ind w:left="0" w:hanging="2"/>
      <w:rPr>
        <w:color w:val="000000"/>
      </w:rPr>
    </w:pPr>
    <w:r>
      <w:rPr>
        <w:color w:val="000000"/>
      </w:rPr>
      <w:t>[Escriba texto]</w:t>
    </w:r>
  </w:p>
  <w:p w:rsidR="00BA78D7" w:rsidRDefault="00BA78D7">
    <w:pPr>
      <w:pBdr>
        <w:top w:val="nil"/>
        <w:left w:val="nil"/>
        <w:bottom w:val="nil"/>
        <w:right w:val="nil"/>
        <w:between w:val="nil"/>
      </w:pBdr>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78D7" w:rsidRDefault="00BA78D7">
    <w:pPr>
      <w:widowControl w:val="0"/>
      <w:pBdr>
        <w:top w:val="nil"/>
        <w:left w:val="nil"/>
        <w:bottom w:val="nil"/>
        <w:right w:val="nil"/>
        <w:between w:val="nil"/>
      </w:pBdr>
      <w:spacing w:after="0"/>
      <w:ind w:left="0" w:hanging="2"/>
      <w:rPr>
        <w:color w:val="000000"/>
      </w:rPr>
    </w:pPr>
  </w:p>
  <w:tbl>
    <w:tblPr>
      <w:tblStyle w:val="a2"/>
      <w:tblW w:w="910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53"/>
      <w:gridCol w:w="3757"/>
      <w:gridCol w:w="1774"/>
      <w:gridCol w:w="21"/>
      <w:gridCol w:w="1796"/>
    </w:tblGrid>
    <w:tr w:rsidR="00BA78D7">
      <w:trPr>
        <w:cantSplit/>
        <w:trHeight w:val="325"/>
        <w:jc w:val="center"/>
      </w:trPr>
      <w:tc>
        <w:tcPr>
          <w:tcW w:w="1753" w:type="dxa"/>
          <w:vMerge w:val="restart"/>
          <w:vAlign w:val="center"/>
        </w:tcPr>
        <w:p w:rsidR="00BA78D7" w:rsidRDefault="00BA78D7">
          <w:pPr>
            <w:pBdr>
              <w:top w:val="nil"/>
              <w:left w:val="nil"/>
              <w:bottom w:val="nil"/>
              <w:right w:val="nil"/>
              <w:between w:val="nil"/>
            </w:pBdr>
            <w:spacing w:after="0" w:line="240" w:lineRule="auto"/>
            <w:ind w:left="0" w:hanging="2"/>
            <w:jc w:val="center"/>
            <w:rPr>
              <w:rFonts w:ascii="Candara" w:eastAsia="Candara" w:hAnsi="Candara" w:cs="Candara"/>
              <w:color w:val="000000"/>
              <w:sz w:val="20"/>
              <w:szCs w:val="20"/>
            </w:rPr>
          </w:pPr>
          <w:r>
            <w:rPr>
              <w:noProof/>
            </w:rPr>
            <w:drawing>
              <wp:anchor distT="0" distB="0" distL="0" distR="0" simplePos="0" relativeHeight="251662336" behindDoc="1" locked="0" layoutInCell="1" hidden="0" allowOverlap="1">
                <wp:simplePos x="0" y="0"/>
                <wp:positionH relativeFrom="column">
                  <wp:posOffset>130810</wp:posOffset>
                </wp:positionH>
                <wp:positionV relativeFrom="paragraph">
                  <wp:posOffset>134620</wp:posOffset>
                </wp:positionV>
                <wp:extent cx="831850" cy="876935"/>
                <wp:effectExtent l="0" t="0" r="0" b="0"/>
                <wp:wrapNone/>
                <wp:docPr id="1734367099"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l="3274" t="1839" r="87736" b="90841"/>
                        <a:stretch>
                          <a:fillRect/>
                        </a:stretch>
                      </pic:blipFill>
                      <pic:spPr>
                        <a:xfrm>
                          <a:off x="0" y="0"/>
                          <a:ext cx="831850" cy="876935"/>
                        </a:xfrm>
                        <a:prstGeom prst="rect">
                          <a:avLst/>
                        </a:prstGeom>
                        <a:ln/>
                      </pic:spPr>
                    </pic:pic>
                  </a:graphicData>
                </a:graphic>
              </wp:anchor>
            </w:drawing>
          </w:r>
        </w:p>
      </w:tc>
      <w:tc>
        <w:tcPr>
          <w:tcW w:w="3757" w:type="dxa"/>
          <w:vMerge w:val="restart"/>
          <w:vAlign w:val="center"/>
        </w:tcPr>
        <w:p w:rsidR="00BA78D7" w:rsidRDefault="00BA78D7">
          <w:pPr>
            <w:pBdr>
              <w:top w:val="nil"/>
              <w:left w:val="nil"/>
              <w:bottom w:val="nil"/>
              <w:right w:val="nil"/>
              <w:between w:val="nil"/>
            </w:pBdr>
            <w:spacing w:after="0" w:line="240" w:lineRule="auto"/>
            <w:ind w:left="0" w:hanging="2"/>
            <w:jc w:val="center"/>
            <w:rPr>
              <w:rFonts w:ascii="Candara" w:eastAsia="Candara" w:hAnsi="Candara" w:cs="Candara"/>
              <w:color w:val="000000"/>
              <w:sz w:val="24"/>
              <w:szCs w:val="24"/>
            </w:rPr>
          </w:pPr>
          <w:r>
            <w:rPr>
              <w:rFonts w:ascii="Candara" w:eastAsia="Candara" w:hAnsi="Candara" w:cs="Candara"/>
              <w:b/>
              <w:color w:val="000000"/>
              <w:sz w:val="24"/>
              <w:szCs w:val="24"/>
            </w:rPr>
            <w:t>CONCEJO MUNICIPAL DE TUNJA</w:t>
          </w:r>
        </w:p>
      </w:tc>
      <w:tc>
        <w:tcPr>
          <w:tcW w:w="1795" w:type="dxa"/>
          <w:gridSpan w:val="2"/>
          <w:vAlign w:val="center"/>
        </w:tcPr>
        <w:p w:rsidR="00BA78D7" w:rsidRDefault="00BA78D7">
          <w:pPr>
            <w:pBdr>
              <w:top w:val="nil"/>
              <w:left w:val="nil"/>
              <w:bottom w:val="nil"/>
              <w:right w:val="nil"/>
              <w:between w:val="nil"/>
            </w:pBdr>
            <w:spacing w:after="0" w:line="240" w:lineRule="auto"/>
            <w:ind w:left="0" w:hanging="2"/>
            <w:jc w:val="center"/>
            <w:rPr>
              <w:rFonts w:ascii="Candara" w:eastAsia="Candara" w:hAnsi="Candara" w:cs="Candara"/>
              <w:color w:val="000000"/>
              <w:sz w:val="20"/>
              <w:szCs w:val="20"/>
            </w:rPr>
          </w:pPr>
          <w:r>
            <w:rPr>
              <w:rFonts w:ascii="Candara" w:eastAsia="Candara" w:hAnsi="Candara" w:cs="Candara"/>
              <w:b/>
              <w:color w:val="000000"/>
              <w:sz w:val="20"/>
              <w:szCs w:val="20"/>
            </w:rPr>
            <w:t>PROCESO</w:t>
          </w:r>
        </w:p>
      </w:tc>
      <w:tc>
        <w:tcPr>
          <w:tcW w:w="1796" w:type="dxa"/>
          <w:vAlign w:val="center"/>
        </w:tcPr>
        <w:p w:rsidR="00BA78D7" w:rsidRDefault="00BA78D7">
          <w:pPr>
            <w:pBdr>
              <w:top w:val="nil"/>
              <w:left w:val="nil"/>
              <w:bottom w:val="nil"/>
              <w:right w:val="nil"/>
              <w:between w:val="nil"/>
            </w:pBdr>
            <w:spacing w:after="0" w:line="240" w:lineRule="auto"/>
            <w:ind w:left="0" w:hanging="2"/>
            <w:jc w:val="center"/>
            <w:rPr>
              <w:rFonts w:ascii="Candara" w:eastAsia="Candara" w:hAnsi="Candara" w:cs="Candara"/>
              <w:color w:val="000000"/>
              <w:sz w:val="20"/>
              <w:szCs w:val="20"/>
            </w:rPr>
          </w:pPr>
          <w:r>
            <w:rPr>
              <w:rFonts w:ascii="Candara" w:eastAsia="Candara" w:hAnsi="Candara" w:cs="Candara"/>
              <w:b/>
              <w:color w:val="000000"/>
              <w:sz w:val="20"/>
              <w:szCs w:val="20"/>
            </w:rPr>
            <w:t>CONTRATACION</w:t>
          </w:r>
        </w:p>
      </w:tc>
    </w:tr>
    <w:tr w:rsidR="00BA78D7">
      <w:trPr>
        <w:cantSplit/>
        <w:trHeight w:val="325"/>
        <w:jc w:val="center"/>
      </w:trPr>
      <w:tc>
        <w:tcPr>
          <w:tcW w:w="1753" w:type="dxa"/>
          <w:vMerge/>
          <w:vAlign w:val="center"/>
        </w:tcPr>
        <w:p w:rsidR="00BA78D7" w:rsidRDefault="00BA78D7">
          <w:pPr>
            <w:widowControl w:val="0"/>
            <w:pBdr>
              <w:top w:val="nil"/>
              <w:left w:val="nil"/>
              <w:bottom w:val="nil"/>
              <w:right w:val="nil"/>
              <w:between w:val="nil"/>
            </w:pBdr>
            <w:spacing w:after="0"/>
            <w:ind w:left="0" w:hanging="2"/>
            <w:rPr>
              <w:rFonts w:ascii="Candara" w:eastAsia="Candara" w:hAnsi="Candara" w:cs="Candara"/>
              <w:color w:val="000000"/>
              <w:sz w:val="20"/>
              <w:szCs w:val="20"/>
            </w:rPr>
          </w:pPr>
        </w:p>
      </w:tc>
      <w:tc>
        <w:tcPr>
          <w:tcW w:w="3757" w:type="dxa"/>
          <w:vMerge/>
          <w:vAlign w:val="center"/>
        </w:tcPr>
        <w:p w:rsidR="00BA78D7" w:rsidRDefault="00BA78D7">
          <w:pPr>
            <w:widowControl w:val="0"/>
            <w:pBdr>
              <w:top w:val="nil"/>
              <w:left w:val="nil"/>
              <w:bottom w:val="nil"/>
              <w:right w:val="nil"/>
              <w:between w:val="nil"/>
            </w:pBdr>
            <w:spacing w:after="0"/>
            <w:ind w:left="0" w:hanging="2"/>
            <w:rPr>
              <w:rFonts w:ascii="Candara" w:eastAsia="Candara" w:hAnsi="Candara" w:cs="Candara"/>
              <w:color w:val="000000"/>
              <w:sz w:val="20"/>
              <w:szCs w:val="20"/>
            </w:rPr>
          </w:pPr>
        </w:p>
      </w:tc>
      <w:tc>
        <w:tcPr>
          <w:tcW w:w="3591" w:type="dxa"/>
          <w:gridSpan w:val="3"/>
          <w:vAlign w:val="center"/>
        </w:tcPr>
        <w:p w:rsidR="00BA78D7" w:rsidRDefault="00BA78D7">
          <w:pPr>
            <w:pBdr>
              <w:top w:val="nil"/>
              <w:left w:val="nil"/>
              <w:bottom w:val="nil"/>
              <w:right w:val="nil"/>
              <w:between w:val="nil"/>
            </w:pBdr>
            <w:spacing w:after="0" w:line="240" w:lineRule="auto"/>
            <w:ind w:left="0" w:hanging="2"/>
            <w:jc w:val="center"/>
            <w:rPr>
              <w:rFonts w:ascii="Candara" w:eastAsia="Candara" w:hAnsi="Candara" w:cs="Candara"/>
              <w:color w:val="000000"/>
              <w:sz w:val="20"/>
              <w:szCs w:val="20"/>
            </w:rPr>
          </w:pPr>
          <w:r>
            <w:rPr>
              <w:rFonts w:ascii="Candara" w:eastAsia="Candara" w:hAnsi="Candara" w:cs="Candara"/>
              <w:b/>
              <w:color w:val="000000"/>
              <w:sz w:val="20"/>
              <w:szCs w:val="20"/>
            </w:rPr>
            <w:t>FORMATO</w:t>
          </w:r>
        </w:p>
      </w:tc>
    </w:tr>
    <w:tr w:rsidR="00BA78D7">
      <w:trPr>
        <w:cantSplit/>
        <w:trHeight w:val="216"/>
        <w:jc w:val="center"/>
      </w:trPr>
      <w:tc>
        <w:tcPr>
          <w:tcW w:w="1753" w:type="dxa"/>
          <w:vMerge/>
          <w:vAlign w:val="center"/>
        </w:tcPr>
        <w:p w:rsidR="00BA78D7" w:rsidRDefault="00BA78D7">
          <w:pPr>
            <w:widowControl w:val="0"/>
            <w:pBdr>
              <w:top w:val="nil"/>
              <w:left w:val="nil"/>
              <w:bottom w:val="nil"/>
              <w:right w:val="nil"/>
              <w:between w:val="nil"/>
            </w:pBdr>
            <w:spacing w:after="0"/>
            <w:ind w:left="0" w:hanging="2"/>
            <w:rPr>
              <w:rFonts w:ascii="Candara" w:eastAsia="Candara" w:hAnsi="Candara" w:cs="Candara"/>
              <w:color w:val="000000"/>
              <w:sz w:val="20"/>
              <w:szCs w:val="20"/>
            </w:rPr>
          </w:pPr>
        </w:p>
      </w:tc>
      <w:tc>
        <w:tcPr>
          <w:tcW w:w="3757" w:type="dxa"/>
          <w:vMerge w:val="restart"/>
          <w:vAlign w:val="center"/>
        </w:tcPr>
        <w:p w:rsidR="00BA78D7" w:rsidRDefault="00BA78D7">
          <w:pPr>
            <w:pBdr>
              <w:top w:val="nil"/>
              <w:left w:val="nil"/>
              <w:bottom w:val="nil"/>
              <w:right w:val="nil"/>
              <w:between w:val="nil"/>
            </w:pBdr>
            <w:spacing w:after="0" w:line="240" w:lineRule="auto"/>
            <w:ind w:left="0" w:hanging="2"/>
            <w:jc w:val="center"/>
            <w:rPr>
              <w:rFonts w:ascii="Candara" w:eastAsia="Candara" w:hAnsi="Candara" w:cs="Candara"/>
              <w:color w:val="000000"/>
              <w:sz w:val="20"/>
              <w:szCs w:val="20"/>
            </w:rPr>
          </w:pPr>
          <w:r>
            <w:rPr>
              <w:rFonts w:ascii="Candara" w:eastAsia="Candara" w:hAnsi="Candara" w:cs="Candara"/>
              <w:b/>
              <w:color w:val="000000"/>
              <w:sz w:val="20"/>
              <w:szCs w:val="20"/>
            </w:rPr>
            <w:t>SISTEMA INTEGRADO DE GESTIÓN</w:t>
          </w:r>
        </w:p>
      </w:tc>
      <w:tc>
        <w:tcPr>
          <w:tcW w:w="1774" w:type="dxa"/>
          <w:vAlign w:val="center"/>
        </w:tcPr>
        <w:p w:rsidR="00BA78D7" w:rsidRDefault="00BA78D7">
          <w:pPr>
            <w:pBdr>
              <w:top w:val="nil"/>
              <w:left w:val="nil"/>
              <w:bottom w:val="nil"/>
              <w:right w:val="nil"/>
              <w:between w:val="nil"/>
            </w:pBdr>
            <w:spacing w:after="0" w:line="240" w:lineRule="auto"/>
            <w:ind w:left="0" w:hanging="2"/>
            <w:jc w:val="center"/>
            <w:rPr>
              <w:rFonts w:ascii="Candara" w:eastAsia="Candara" w:hAnsi="Candara" w:cs="Candara"/>
              <w:color w:val="000000"/>
              <w:sz w:val="20"/>
              <w:szCs w:val="20"/>
            </w:rPr>
          </w:pPr>
          <w:r>
            <w:rPr>
              <w:rFonts w:ascii="Candara" w:eastAsia="Candara" w:hAnsi="Candara" w:cs="Candara"/>
              <w:b/>
              <w:color w:val="000000"/>
              <w:sz w:val="20"/>
              <w:szCs w:val="20"/>
            </w:rPr>
            <w:t>F-CT-20</w:t>
          </w:r>
        </w:p>
      </w:tc>
      <w:tc>
        <w:tcPr>
          <w:tcW w:w="1817" w:type="dxa"/>
          <w:gridSpan w:val="2"/>
          <w:vAlign w:val="center"/>
        </w:tcPr>
        <w:p w:rsidR="00BA78D7" w:rsidRDefault="00BA78D7">
          <w:pPr>
            <w:pBdr>
              <w:top w:val="nil"/>
              <w:left w:val="nil"/>
              <w:bottom w:val="nil"/>
              <w:right w:val="nil"/>
              <w:between w:val="nil"/>
            </w:pBdr>
            <w:spacing w:after="0" w:line="240" w:lineRule="auto"/>
            <w:ind w:left="0" w:hanging="2"/>
            <w:jc w:val="center"/>
            <w:rPr>
              <w:rFonts w:ascii="Candara" w:eastAsia="Candara" w:hAnsi="Candara" w:cs="Candara"/>
              <w:color w:val="000000"/>
              <w:sz w:val="20"/>
              <w:szCs w:val="20"/>
            </w:rPr>
          </w:pPr>
          <w:r>
            <w:rPr>
              <w:rFonts w:ascii="Candara" w:eastAsia="Candara" w:hAnsi="Candara" w:cs="Candara"/>
              <w:b/>
              <w:color w:val="000000"/>
              <w:sz w:val="20"/>
              <w:szCs w:val="20"/>
            </w:rPr>
            <w:t xml:space="preserve">Página </w:t>
          </w:r>
          <w:r>
            <w:rPr>
              <w:rFonts w:ascii="Candara" w:eastAsia="Candara" w:hAnsi="Candara" w:cs="Candara"/>
              <w:b/>
              <w:color w:val="000000"/>
              <w:sz w:val="20"/>
              <w:szCs w:val="20"/>
            </w:rPr>
            <w:fldChar w:fldCharType="begin"/>
          </w:r>
          <w:r>
            <w:rPr>
              <w:rFonts w:ascii="Candara" w:eastAsia="Candara" w:hAnsi="Candara" w:cs="Candara"/>
              <w:b/>
              <w:color w:val="000000"/>
              <w:sz w:val="20"/>
              <w:szCs w:val="20"/>
            </w:rPr>
            <w:instrText>PAGE</w:instrText>
          </w:r>
          <w:r>
            <w:rPr>
              <w:rFonts w:ascii="Candara" w:eastAsia="Candara" w:hAnsi="Candara" w:cs="Candara"/>
              <w:b/>
              <w:color w:val="000000"/>
              <w:sz w:val="20"/>
              <w:szCs w:val="20"/>
            </w:rPr>
            <w:fldChar w:fldCharType="separate"/>
          </w:r>
          <w:r>
            <w:rPr>
              <w:rFonts w:ascii="Candara" w:eastAsia="Candara" w:hAnsi="Candara" w:cs="Candara"/>
              <w:b/>
              <w:noProof/>
              <w:color w:val="000000"/>
              <w:sz w:val="20"/>
              <w:szCs w:val="20"/>
            </w:rPr>
            <w:t>1</w:t>
          </w:r>
          <w:r>
            <w:rPr>
              <w:rFonts w:ascii="Candara" w:eastAsia="Candara" w:hAnsi="Candara" w:cs="Candara"/>
              <w:b/>
              <w:color w:val="000000"/>
              <w:sz w:val="20"/>
              <w:szCs w:val="20"/>
            </w:rPr>
            <w:fldChar w:fldCharType="end"/>
          </w:r>
          <w:r>
            <w:rPr>
              <w:rFonts w:ascii="Candara" w:eastAsia="Candara" w:hAnsi="Candara" w:cs="Candara"/>
              <w:b/>
              <w:color w:val="000000"/>
              <w:sz w:val="20"/>
              <w:szCs w:val="20"/>
            </w:rPr>
            <w:t xml:space="preserve"> de </w:t>
          </w:r>
          <w:r>
            <w:rPr>
              <w:rFonts w:ascii="Candara" w:eastAsia="Candara" w:hAnsi="Candara" w:cs="Candara"/>
              <w:b/>
              <w:color w:val="000000"/>
              <w:sz w:val="20"/>
              <w:szCs w:val="20"/>
            </w:rPr>
            <w:fldChar w:fldCharType="begin"/>
          </w:r>
          <w:r>
            <w:rPr>
              <w:rFonts w:ascii="Candara" w:eastAsia="Candara" w:hAnsi="Candara" w:cs="Candara"/>
              <w:b/>
              <w:color w:val="000000"/>
              <w:sz w:val="20"/>
              <w:szCs w:val="20"/>
            </w:rPr>
            <w:instrText>NUMPAGES</w:instrText>
          </w:r>
          <w:r>
            <w:rPr>
              <w:rFonts w:ascii="Candara" w:eastAsia="Candara" w:hAnsi="Candara" w:cs="Candara"/>
              <w:b/>
              <w:color w:val="000000"/>
              <w:sz w:val="20"/>
              <w:szCs w:val="20"/>
            </w:rPr>
            <w:fldChar w:fldCharType="separate"/>
          </w:r>
          <w:r>
            <w:rPr>
              <w:rFonts w:ascii="Candara" w:eastAsia="Candara" w:hAnsi="Candara" w:cs="Candara"/>
              <w:b/>
              <w:noProof/>
              <w:color w:val="000000"/>
              <w:sz w:val="20"/>
              <w:szCs w:val="20"/>
            </w:rPr>
            <w:t>2</w:t>
          </w:r>
          <w:r>
            <w:rPr>
              <w:rFonts w:ascii="Candara" w:eastAsia="Candara" w:hAnsi="Candara" w:cs="Candara"/>
              <w:b/>
              <w:color w:val="000000"/>
              <w:sz w:val="20"/>
              <w:szCs w:val="20"/>
            </w:rPr>
            <w:fldChar w:fldCharType="end"/>
          </w:r>
        </w:p>
      </w:tc>
    </w:tr>
    <w:tr w:rsidR="00BA78D7">
      <w:trPr>
        <w:cantSplit/>
        <w:trHeight w:val="259"/>
        <w:jc w:val="center"/>
      </w:trPr>
      <w:tc>
        <w:tcPr>
          <w:tcW w:w="1753" w:type="dxa"/>
          <w:vMerge/>
          <w:vAlign w:val="center"/>
        </w:tcPr>
        <w:p w:rsidR="00BA78D7" w:rsidRDefault="00BA78D7">
          <w:pPr>
            <w:widowControl w:val="0"/>
            <w:pBdr>
              <w:top w:val="nil"/>
              <w:left w:val="nil"/>
              <w:bottom w:val="nil"/>
              <w:right w:val="nil"/>
              <w:between w:val="nil"/>
            </w:pBdr>
            <w:spacing w:after="0"/>
            <w:ind w:left="0" w:hanging="2"/>
            <w:rPr>
              <w:rFonts w:ascii="Candara" w:eastAsia="Candara" w:hAnsi="Candara" w:cs="Candara"/>
              <w:color w:val="000000"/>
              <w:sz w:val="20"/>
              <w:szCs w:val="20"/>
            </w:rPr>
          </w:pPr>
        </w:p>
      </w:tc>
      <w:tc>
        <w:tcPr>
          <w:tcW w:w="3757" w:type="dxa"/>
          <w:vMerge/>
          <w:vAlign w:val="center"/>
        </w:tcPr>
        <w:p w:rsidR="00BA78D7" w:rsidRDefault="00BA78D7">
          <w:pPr>
            <w:widowControl w:val="0"/>
            <w:pBdr>
              <w:top w:val="nil"/>
              <w:left w:val="nil"/>
              <w:bottom w:val="nil"/>
              <w:right w:val="nil"/>
              <w:between w:val="nil"/>
            </w:pBdr>
            <w:spacing w:after="0"/>
            <w:ind w:left="0" w:hanging="2"/>
            <w:rPr>
              <w:rFonts w:ascii="Candara" w:eastAsia="Candara" w:hAnsi="Candara" w:cs="Candara"/>
              <w:color w:val="000000"/>
              <w:sz w:val="20"/>
              <w:szCs w:val="20"/>
            </w:rPr>
          </w:pPr>
        </w:p>
      </w:tc>
      <w:tc>
        <w:tcPr>
          <w:tcW w:w="1774" w:type="dxa"/>
          <w:tcBorders>
            <w:bottom w:val="single" w:sz="4" w:space="0" w:color="000000"/>
          </w:tcBorders>
          <w:vAlign w:val="center"/>
        </w:tcPr>
        <w:p w:rsidR="00BA78D7" w:rsidRDefault="00BA78D7">
          <w:pPr>
            <w:pBdr>
              <w:top w:val="nil"/>
              <w:left w:val="nil"/>
              <w:bottom w:val="nil"/>
              <w:right w:val="nil"/>
              <w:between w:val="nil"/>
            </w:pBdr>
            <w:spacing w:after="0" w:line="240" w:lineRule="auto"/>
            <w:ind w:left="0" w:hanging="2"/>
            <w:jc w:val="center"/>
            <w:rPr>
              <w:rFonts w:ascii="Candara" w:eastAsia="Candara" w:hAnsi="Candara" w:cs="Candara"/>
              <w:color w:val="000000"/>
              <w:sz w:val="20"/>
              <w:szCs w:val="20"/>
            </w:rPr>
          </w:pPr>
          <w:r>
            <w:rPr>
              <w:rFonts w:ascii="Candara" w:eastAsia="Candara" w:hAnsi="Candara" w:cs="Candara"/>
              <w:b/>
              <w:color w:val="000000"/>
              <w:sz w:val="20"/>
              <w:szCs w:val="20"/>
            </w:rPr>
            <w:t>Versión 0</w:t>
          </w:r>
        </w:p>
      </w:tc>
      <w:tc>
        <w:tcPr>
          <w:tcW w:w="1817" w:type="dxa"/>
          <w:gridSpan w:val="2"/>
          <w:tcBorders>
            <w:bottom w:val="single" w:sz="4" w:space="0" w:color="000000"/>
          </w:tcBorders>
          <w:vAlign w:val="center"/>
        </w:tcPr>
        <w:p w:rsidR="00BA78D7" w:rsidRDefault="00BA78D7">
          <w:pPr>
            <w:pBdr>
              <w:top w:val="nil"/>
              <w:left w:val="nil"/>
              <w:bottom w:val="nil"/>
              <w:right w:val="nil"/>
              <w:between w:val="nil"/>
            </w:pBdr>
            <w:spacing w:after="0" w:line="240" w:lineRule="auto"/>
            <w:ind w:left="0" w:hanging="2"/>
            <w:jc w:val="center"/>
            <w:rPr>
              <w:rFonts w:ascii="Candara" w:eastAsia="Candara" w:hAnsi="Candara" w:cs="Candara"/>
              <w:color w:val="000000"/>
              <w:sz w:val="20"/>
              <w:szCs w:val="20"/>
            </w:rPr>
          </w:pPr>
        </w:p>
      </w:tc>
    </w:tr>
    <w:tr w:rsidR="00BA78D7">
      <w:trPr>
        <w:cantSplit/>
        <w:trHeight w:val="197"/>
        <w:jc w:val="center"/>
      </w:trPr>
      <w:tc>
        <w:tcPr>
          <w:tcW w:w="1753" w:type="dxa"/>
          <w:vMerge/>
          <w:vAlign w:val="center"/>
        </w:tcPr>
        <w:p w:rsidR="00BA78D7" w:rsidRDefault="00BA78D7">
          <w:pPr>
            <w:widowControl w:val="0"/>
            <w:pBdr>
              <w:top w:val="nil"/>
              <w:left w:val="nil"/>
              <w:bottom w:val="nil"/>
              <w:right w:val="nil"/>
              <w:between w:val="nil"/>
            </w:pBdr>
            <w:spacing w:after="0"/>
            <w:ind w:left="0" w:hanging="2"/>
            <w:rPr>
              <w:rFonts w:ascii="Candara" w:eastAsia="Candara" w:hAnsi="Candara" w:cs="Candara"/>
              <w:color w:val="000000"/>
              <w:sz w:val="20"/>
              <w:szCs w:val="20"/>
            </w:rPr>
          </w:pPr>
        </w:p>
      </w:tc>
      <w:tc>
        <w:tcPr>
          <w:tcW w:w="3757" w:type="dxa"/>
          <w:vMerge/>
          <w:vAlign w:val="center"/>
        </w:tcPr>
        <w:p w:rsidR="00BA78D7" w:rsidRDefault="00BA78D7">
          <w:pPr>
            <w:widowControl w:val="0"/>
            <w:pBdr>
              <w:top w:val="nil"/>
              <w:left w:val="nil"/>
              <w:bottom w:val="nil"/>
              <w:right w:val="nil"/>
              <w:between w:val="nil"/>
            </w:pBdr>
            <w:spacing w:after="0"/>
            <w:ind w:left="0" w:hanging="2"/>
            <w:rPr>
              <w:rFonts w:ascii="Candara" w:eastAsia="Candara" w:hAnsi="Candara" w:cs="Candara"/>
              <w:color w:val="000000"/>
              <w:sz w:val="20"/>
              <w:szCs w:val="20"/>
            </w:rPr>
          </w:pPr>
        </w:p>
      </w:tc>
      <w:tc>
        <w:tcPr>
          <w:tcW w:w="3591" w:type="dxa"/>
          <w:gridSpan w:val="3"/>
          <w:tcBorders>
            <w:top w:val="single" w:sz="4" w:space="0" w:color="000000"/>
            <w:bottom w:val="single" w:sz="4" w:space="0" w:color="000000"/>
            <w:right w:val="single" w:sz="4" w:space="0" w:color="000000"/>
          </w:tcBorders>
          <w:vAlign w:val="center"/>
        </w:tcPr>
        <w:p w:rsidR="00BA78D7" w:rsidRDefault="00BA78D7">
          <w:pPr>
            <w:pBdr>
              <w:top w:val="nil"/>
              <w:left w:val="nil"/>
              <w:bottom w:val="nil"/>
              <w:right w:val="nil"/>
              <w:between w:val="nil"/>
            </w:pBdr>
            <w:spacing w:after="0" w:line="240" w:lineRule="auto"/>
            <w:ind w:left="0" w:hanging="2"/>
            <w:jc w:val="center"/>
            <w:rPr>
              <w:rFonts w:ascii="Candara" w:eastAsia="Candara" w:hAnsi="Candara" w:cs="Candara"/>
              <w:color w:val="000000"/>
              <w:sz w:val="20"/>
              <w:szCs w:val="20"/>
            </w:rPr>
          </w:pPr>
          <w:r>
            <w:rPr>
              <w:rFonts w:ascii="Candara" w:eastAsia="Candara" w:hAnsi="Candara" w:cs="Candara"/>
              <w:b/>
              <w:color w:val="000000"/>
              <w:sz w:val="20"/>
              <w:szCs w:val="20"/>
            </w:rPr>
            <w:t>MINUTA ADICIÓN y PRORROGA</w:t>
          </w:r>
        </w:p>
        <w:p w:rsidR="00BA78D7" w:rsidRDefault="00BA78D7">
          <w:pPr>
            <w:pBdr>
              <w:top w:val="nil"/>
              <w:left w:val="nil"/>
              <w:bottom w:val="nil"/>
              <w:right w:val="nil"/>
              <w:between w:val="nil"/>
            </w:pBdr>
            <w:spacing w:after="0" w:line="240" w:lineRule="auto"/>
            <w:ind w:left="0" w:hanging="2"/>
            <w:jc w:val="center"/>
            <w:rPr>
              <w:rFonts w:ascii="Candara" w:eastAsia="Candara" w:hAnsi="Candara" w:cs="Candara"/>
              <w:color w:val="000000"/>
              <w:sz w:val="20"/>
              <w:szCs w:val="20"/>
            </w:rPr>
          </w:pPr>
          <w:r>
            <w:rPr>
              <w:rFonts w:ascii="Candara" w:eastAsia="Candara" w:hAnsi="Candara" w:cs="Candara"/>
              <w:b/>
              <w:color w:val="000000"/>
              <w:sz w:val="20"/>
              <w:szCs w:val="20"/>
            </w:rPr>
            <w:t xml:space="preserve"> CONTRATO </w:t>
          </w:r>
        </w:p>
      </w:tc>
    </w:tr>
  </w:tbl>
  <w:p w:rsidR="00BA78D7" w:rsidRDefault="00BA78D7">
    <w:pPr>
      <w:pBdr>
        <w:top w:val="nil"/>
        <w:left w:val="nil"/>
        <w:bottom w:val="nil"/>
        <w:right w:val="nil"/>
        <w:between w:val="nil"/>
      </w:pBdr>
      <w:spacing w:after="0" w:line="240" w:lineRule="auto"/>
      <w:ind w:left="0" w:hanging="2"/>
      <w:rPr>
        <w:color w:val="000000"/>
      </w:rPr>
    </w:pPr>
  </w:p>
  <w:p w:rsidR="00BA78D7" w:rsidRDefault="00BA78D7">
    <w:pPr>
      <w:pBdr>
        <w:top w:val="nil"/>
        <w:left w:val="nil"/>
        <w:bottom w:val="nil"/>
        <w:right w:val="nil"/>
        <w:between w:val="nil"/>
      </w:pBdr>
      <w:spacing w:after="0" w:line="240" w:lineRule="auto"/>
      <w:ind w:left="0" w:hanging="2"/>
      <w:rPr>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78D7" w:rsidRDefault="00BA78D7">
    <w:pPr>
      <w:pBdr>
        <w:top w:val="nil"/>
        <w:left w:val="nil"/>
        <w:bottom w:val="nil"/>
        <w:right w:val="nil"/>
        <w:between w:val="nil"/>
      </w:pBdr>
      <w:spacing w:after="0" w:line="240" w:lineRule="auto"/>
      <w:ind w:left="0" w:hanging="2"/>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24607" w:rsidRDefault="00283F5B">
    <w:pPr>
      <w:pBdr>
        <w:top w:val="nil"/>
        <w:left w:val="nil"/>
        <w:bottom w:val="nil"/>
        <w:right w:val="nil"/>
        <w:between w:val="nil"/>
      </w:pBdr>
      <w:spacing w:after="0" w:line="240" w:lineRule="auto"/>
      <w:ind w:left="0" w:hanging="2"/>
      <w:rPr>
        <w:color w:val="000000"/>
      </w:rPr>
    </w:pPr>
    <w:r>
      <w:rPr>
        <w:color w:val="000000"/>
      </w:rPr>
      <w:t>[Escriba texto]</w:t>
    </w:r>
  </w:p>
  <w:p w:rsidR="00D24607" w:rsidRDefault="00D24607">
    <w:pPr>
      <w:pBdr>
        <w:top w:val="nil"/>
        <w:left w:val="nil"/>
        <w:bottom w:val="nil"/>
        <w:right w:val="nil"/>
        <w:between w:val="nil"/>
      </w:pBdr>
      <w:spacing w:after="0" w:line="240" w:lineRule="auto"/>
      <w:ind w:left="0" w:hanging="2"/>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24607" w:rsidRDefault="00D24607">
    <w:pPr>
      <w:widowControl w:val="0"/>
      <w:pBdr>
        <w:top w:val="nil"/>
        <w:left w:val="nil"/>
        <w:bottom w:val="nil"/>
        <w:right w:val="nil"/>
        <w:between w:val="nil"/>
      </w:pBdr>
      <w:spacing w:after="0"/>
      <w:ind w:left="0" w:hanging="2"/>
      <w:rPr>
        <w:color w:val="000000"/>
      </w:rPr>
    </w:pPr>
  </w:p>
  <w:tbl>
    <w:tblPr>
      <w:tblStyle w:val="a2"/>
      <w:tblW w:w="910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53"/>
      <w:gridCol w:w="3757"/>
      <w:gridCol w:w="1774"/>
      <w:gridCol w:w="21"/>
      <w:gridCol w:w="1796"/>
    </w:tblGrid>
    <w:tr w:rsidR="00D24607">
      <w:trPr>
        <w:cantSplit/>
        <w:trHeight w:val="325"/>
        <w:jc w:val="center"/>
      </w:trPr>
      <w:tc>
        <w:tcPr>
          <w:tcW w:w="1753" w:type="dxa"/>
          <w:vMerge w:val="restart"/>
          <w:vAlign w:val="center"/>
        </w:tcPr>
        <w:p w:rsidR="00D24607" w:rsidRDefault="00283F5B">
          <w:pPr>
            <w:pBdr>
              <w:top w:val="nil"/>
              <w:left w:val="nil"/>
              <w:bottom w:val="nil"/>
              <w:right w:val="nil"/>
              <w:between w:val="nil"/>
            </w:pBdr>
            <w:spacing w:after="0" w:line="240" w:lineRule="auto"/>
            <w:ind w:left="0" w:hanging="2"/>
            <w:jc w:val="center"/>
            <w:rPr>
              <w:rFonts w:ascii="Candara" w:eastAsia="Candara" w:hAnsi="Candara" w:cs="Candara"/>
              <w:color w:val="000000"/>
              <w:sz w:val="20"/>
              <w:szCs w:val="20"/>
            </w:rPr>
          </w:pPr>
          <w:r>
            <w:rPr>
              <w:noProof/>
            </w:rPr>
            <w:drawing>
              <wp:anchor distT="0" distB="0" distL="0" distR="0" simplePos="0" relativeHeight="251659264" behindDoc="1" locked="0" layoutInCell="1" hidden="0" allowOverlap="1">
                <wp:simplePos x="0" y="0"/>
                <wp:positionH relativeFrom="column">
                  <wp:posOffset>130810</wp:posOffset>
                </wp:positionH>
                <wp:positionV relativeFrom="paragraph">
                  <wp:posOffset>134620</wp:posOffset>
                </wp:positionV>
                <wp:extent cx="831850" cy="876935"/>
                <wp:effectExtent l="0" t="0" r="0" b="0"/>
                <wp:wrapNone/>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l="3274" t="1839" r="87736" b="90841"/>
                        <a:stretch>
                          <a:fillRect/>
                        </a:stretch>
                      </pic:blipFill>
                      <pic:spPr>
                        <a:xfrm>
                          <a:off x="0" y="0"/>
                          <a:ext cx="831850" cy="876935"/>
                        </a:xfrm>
                        <a:prstGeom prst="rect">
                          <a:avLst/>
                        </a:prstGeom>
                        <a:ln/>
                      </pic:spPr>
                    </pic:pic>
                  </a:graphicData>
                </a:graphic>
              </wp:anchor>
            </w:drawing>
          </w:r>
        </w:p>
      </w:tc>
      <w:tc>
        <w:tcPr>
          <w:tcW w:w="3757" w:type="dxa"/>
          <w:vMerge w:val="restart"/>
          <w:vAlign w:val="center"/>
        </w:tcPr>
        <w:p w:rsidR="00D24607" w:rsidRDefault="00283F5B">
          <w:pPr>
            <w:pBdr>
              <w:top w:val="nil"/>
              <w:left w:val="nil"/>
              <w:bottom w:val="nil"/>
              <w:right w:val="nil"/>
              <w:between w:val="nil"/>
            </w:pBdr>
            <w:spacing w:after="0" w:line="240" w:lineRule="auto"/>
            <w:ind w:left="0" w:hanging="2"/>
            <w:jc w:val="center"/>
            <w:rPr>
              <w:rFonts w:ascii="Candara" w:eastAsia="Candara" w:hAnsi="Candara" w:cs="Candara"/>
              <w:color w:val="000000"/>
              <w:sz w:val="24"/>
              <w:szCs w:val="24"/>
            </w:rPr>
          </w:pPr>
          <w:r>
            <w:rPr>
              <w:rFonts w:ascii="Candara" w:eastAsia="Candara" w:hAnsi="Candara" w:cs="Candara"/>
              <w:b/>
              <w:color w:val="000000"/>
              <w:sz w:val="24"/>
              <w:szCs w:val="24"/>
            </w:rPr>
            <w:t>CONCEJO MUNICIPAL DE TUNJA</w:t>
          </w:r>
        </w:p>
      </w:tc>
      <w:tc>
        <w:tcPr>
          <w:tcW w:w="1795" w:type="dxa"/>
          <w:gridSpan w:val="2"/>
          <w:vAlign w:val="center"/>
        </w:tcPr>
        <w:p w:rsidR="00D24607" w:rsidRDefault="00283F5B">
          <w:pPr>
            <w:pBdr>
              <w:top w:val="nil"/>
              <w:left w:val="nil"/>
              <w:bottom w:val="nil"/>
              <w:right w:val="nil"/>
              <w:between w:val="nil"/>
            </w:pBdr>
            <w:spacing w:after="0" w:line="240" w:lineRule="auto"/>
            <w:ind w:left="0" w:hanging="2"/>
            <w:jc w:val="center"/>
            <w:rPr>
              <w:rFonts w:ascii="Candara" w:eastAsia="Candara" w:hAnsi="Candara" w:cs="Candara"/>
              <w:color w:val="000000"/>
              <w:sz w:val="20"/>
              <w:szCs w:val="20"/>
            </w:rPr>
          </w:pPr>
          <w:r>
            <w:rPr>
              <w:rFonts w:ascii="Candara" w:eastAsia="Candara" w:hAnsi="Candara" w:cs="Candara"/>
              <w:b/>
              <w:color w:val="000000"/>
              <w:sz w:val="20"/>
              <w:szCs w:val="20"/>
            </w:rPr>
            <w:t>PROCESO</w:t>
          </w:r>
        </w:p>
      </w:tc>
      <w:tc>
        <w:tcPr>
          <w:tcW w:w="1796" w:type="dxa"/>
          <w:vAlign w:val="center"/>
        </w:tcPr>
        <w:p w:rsidR="00D24607" w:rsidRDefault="00283F5B">
          <w:pPr>
            <w:pBdr>
              <w:top w:val="nil"/>
              <w:left w:val="nil"/>
              <w:bottom w:val="nil"/>
              <w:right w:val="nil"/>
              <w:between w:val="nil"/>
            </w:pBdr>
            <w:spacing w:after="0" w:line="240" w:lineRule="auto"/>
            <w:ind w:left="0" w:hanging="2"/>
            <w:jc w:val="center"/>
            <w:rPr>
              <w:rFonts w:ascii="Candara" w:eastAsia="Candara" w:hAnsi="Candara" w:cs="Candara"/>
              <w:color w:val="000000"/>
              <w:sz w:val="20"/>
              <w:szCs w:val="20"/>
            </w:rPr>
          </w:pPr>
          <w:r>
            <w:rPr>
              <w:rFonts w:ascii="Candara" w:eastAsia="Candara" w:hAnsi="Candara" w:cs="Candara"/>
              <w:b/>
              <w:color w:val="000000"/>
              <w:sz w:val="20"/>
              <w:szCs w:val="20"/>
            </w:rPr>
            <w:t>CONTRATACION</w:t>
          </w:r>
        </w:p>
      </w:tc>
    </w:tr>
    <w:tr w:rsidR="00D24607">
      <w:trPr>
        <w:cantSplit/>
        <w:trHeight w:val="325"/>
        <w:jc w:val="center"/>
      </w:trPr>
      <w:tc>
        <w:tcPr>
          <w:tcW w:w="1753" w:type="dxa"/>
          <w:vMerge/>
          <w:vAlign w:val="center"/>
        </w:tcPr>
        <w:p w:rsidR="00D24607" w:rsidRDefault="00D24607">
          <w:pPr>
            <w:widowControl w:val="0"/>
            <w:pBdr>
              <w:top w:val="nil"/>
              <w:left w:val="nil"/>
              <w:bottom w:val="nil"/>
              <w:right w:val="nil"/>
              <w:between w:val="nil"/>
            </w:pBdr>
            <w:spacing w:after="0"/>
            <w:ind w:left="0" w:hanging="2"/>
            <w:rPr>
              <w:rFonts w:ascii="Candara" w:eastAsia="Candara" w:hAnsi="Candara" w:cs="Candara"/>
              <w:color w:val="000000"/>
              <w:sz w:val="20"/>
              <w:szCs w:val="20"/>
            </w:rPr>
          </w:pPr>
        </w:p>
      </w:tc>
      <w:tc>
        <w:tcPr>
          <w:tcW w:w="3757" w:type="dxa"/>
          <w:vMerge/>
          <w:vAlign w:val="center"/>
        </w:tcPr>
        <w:p w:rsidR="00D24607" w:rsidRDefault="00D24607">
          <w:pPr>
            <w:widowControl w:val="0"/>
            <w:pBdr>
              <w:top w:val="nil"/>
              <w:left w:val="nil"/>
              <w:bottom w:val="nil"/>
              <w:right w:val="nil"/>
              <w:between w:val="nil"/>
            </w:pBdr>
            <w:spacing w:after="0"/>
            <w:ind w:left="0" w:hanging="2"/>
            <w:rPr>
              <w:rFonts w:ascii="Candara" w:eastAsia="Candara" w:hAnsi="Candara" w:cs="Candara"/>
              <w:color w:val="000000"/>
              <w:sz w:val="20"/>
              <w:szCs w:val="20"/>
            </w:rPr>
          </w:pPr>
        </w:p>
      </w:tc>
      <w:tc>
        <w:tcPr>
          <w:tcW w:w="3591" w:type="dxa"/>
          <w:gridSpan w:val="3"/>
          <w:vAlign w:val="center"/>
        </w:tcPr>
        <w:p w:rsidR="00D24607" w:rsidRDefault="00283F5B">
          <w:pPr>
            <w:pBdr>
              <w:top w:val="nil"/>
              <w:left w:val="nil"/>
              <w:bottom w:val="nil"/>
              <w:right w:val="nil"/>
              <w:between w:val="nil"/>
            </w:pBdr>
            <w:spacing w:after="0" w:line="240" w:lineRule="auto"/>
            <w:ind w:left="0" w:hanging="2"/>
            <w:jc w:val="center"/>
            <w:rPr>
              <w:rFonts w:ascii="Candara" w:eastAsia="Candara" w:hAnsi="Candara" w:cs="Candara"/>
              <w:color w:val="000000"/>
              <w:sz w:val="20"/>
              <w:szCs w:val="20"/>
            </w:rPr>
          </w:pPr>
          <w:r>
            <w:rPr>
              <w:rFonts w:ascii="Candara" w:eastAsia="Candara" w:hAnsi="Candara" w:cs="Candara"/>
              <w:b/>
              <w:color w:val="000000"/>
              <w:sz w:val="20"/>
              <w:szCs w:val="20"/>
            </w:rPr>
            <w:t>FORMATO</w:t>
          </w:r>
        </w:p>
      </w:tc>
    </w:tr>
    <w:tr w:rsidR="00D24607">
      <w:trPr>
        <w:cantSplit/>
        <w:trHeight w:val="216"/>
        <w:jc w:val="center"/>
      </w:trPr>
      <w:tc>
        <w:tcPr>
          <w:tcW w:w="1753" w:type="dxa"/>
          <w:vMerge/>
          <w:vAlign w:val="center"/>
        </w:tcPr>
        <w:p w:rsidR="00D24607" w:rsidRDefault="00D24607">
          <w:pPr>
            <w:widowControl w:val="0"/>
            <w:pBdr>
              <w:top w:val="nil"/>
              <w:left w:val="nil"/>
              <w:bottom w:val="nil"/>
              <w:right w:val="nil"/>
              <w:between w:val="nil"/>
            </w:pBdr>
            <w:spacing w:after="0"/>
            <w:ind w:left="0" w:hanging="2"/>
            <w:rPr>
              <w:rFonts w:ascii="Candara" w:eastAsia="Candara" w:hAnsi="Candara" w:cs="Candara"/>
              <w:color w:val="000000"/>
              <w:sz w:val="20"/>
              <w:szCs w:val="20"/>
            </w:rPr>
          </w:pPr>
        </w:p>
      </w:tc>
      <w:tc>
        <w:tcPr>
          <w:tcW w:w="3757" w:type="dxa"/>
          <w:vMerge w:val="restart"/>
          <w:vAlign w:val="center"/>
        </w:tcPr>
        <w:p w:rsidR="00D24607" w:rsidRDefault="00283F5B">
          <w:pPr>
            <w:pBdr>
              <w:top w:val="nil"/>
              <w:left w:val="nil"/>
              <w:bottom w:val="nil"/>
              <w:right w:val="nil"/>
              <w:between w:val="nil"/>
            </w:pBdr>
            <w:spacing w:after="0" w:line="240" w:lineRule="auto"/>
            <w:ind w:left="0" w:hanging="2"/>
            <w:jc w:val="center"/>
            <w:rPr>
              <w:rFonts w:ascii="Candara" w:eastAsia="Candara" w:hAnsi="Candara" w:cs="Candara"/>
              <w:color w:val="000000"/>
              <w:sz w:val="20"/>
              <w:szCs w:val="20"/>
            </w:rPr>
          </w:pPr>
          <w:r>
            <w:rPr>
              <w:rFonts w:ascii="Candara" w:eastAsia="Candara" w:hAnsi="Candara" w:cs="Candara"/>
              <w:b/>
              <w:color w:val="000000"/>
              <w:sz w:val="20"/>
              <w:szCs w:val="20"/>
            </w:rPr>
            <w:t>SISTEMA INTEGRADO DE GESTIÓN</w:t>
          </w:r>
        </w:p>
      </w:tc>
      <w:tc>
        <w:tcPr>
          <w:tcW w:w="1774" w:type="dxa"/>
          <w:vAlign w:val="center"/>
        </w:tcPr>
        <w:p w:rsidR="00D24607" w:rsidRDefault="00283F5B">
          <w:pPr>
            <w:pBdr>
              <w:top w:val="nil"/>
              <w:left w:val="nil"/>
              <w:bottom w:val="nil"/>
              <w:right w:val="nil"/>
              <w:between w:val="nil"/>
            </w:pBdr>
            <w:spacing w:after="0" w:line="240" w:lineRule="auto"/>
            <w:ind w:left="0" w:hanging="2"/>
            <w:jc w:val="center"/>
            <w:rPr>
              <w:rFonts w:ascii="Candara" w:eastAsia="Candara" w:hAnsi="Candara" w:cs="Candara"/>
              <w:color w:val="000000"/>
              <w:sz w:val="20"/>
              <w:szCs w:val="20"/>
            </w:rPr>
          </w:pPr>
          <w:r>
            <w:rPr>
              <w:rFonts w:ascii="Candara" w:eastAsia="Candara" w:hAnsi="Candara" w:cs="Candara"/>
              <w:b/>
              <w:color w:val="000000"/>
              <w:sz w:val="20"/>
              <w:szCs w:val="20"/>
            </w:rPr>
            <w:t>F-CT-20</w:t>
          </w:r>
        </w:p>
      </w:tc>
      <w:tc>
        <w:tcPr>
          <w:tcW w:w="1817" w:type="dxa"/>
          <w:gridSpan w:val="2"/>
          <w:vAlign w:val="center"/>
        </w:tcPr>
        <w:p w:rsidR="00D24607" w:rsidRDefault="00283F5B">
          <w:pPr>
            <w:pBdr>
              <w:top w:val="nil"/>
              <w:left w:val="nil"/>
              <w:bottom w:val="nil"/>
              <w:right w:val="nil"/>
              <w:between w:val="nil"/>
            </w:pBdr>
            <w:spacing w:after="0" w:line="240" w:lineRule="auto"/>
            <w:ind w:left="0" w:hanging="2"/>
            <w:jc w:val="center"/>
            <w:rPr>
              <w:rFonts w:ascii="Candara" w:eastAsia="Candara" w:hAnsi="Candara" w:cs="Candara"/>
              <w:color w:val="000000"/>
              <w:sz w:val="20"/>
              <w:szCs w:val="20"/>
            </w:rPr>
          </w:pPr>
          <w:r>
            <w:rPr>
              <w:rFonts w:ascii="Candara" w:eastAsia="Candara" w:hAnsi="Candara" w:cs="Candara"/>
              <w:b/>
              <w:color w:val="000000"/>
              <w:sz w:val="20"/>
              <w:szCs w:val="20"/>
            </w:rPr>
            <w:t xml:space="preserve">Página </w:t>
          </w:r>
          <w:r>
            <w:rPr>
              <w:rFonts w:ascii="Candara" w:eastAsia="Candara" w:hAnsi="Candara" w:cs="Candara"/>
              <w:b/>
              <w:color w:val="000000"/>
              <w:sz w:val="20"/>
              <w:szCs w:val="20"/>
            </w:rPr>
            <w:fldChar w:fldCharType="begin"/>
          </w:r>
          <w:r>
            <w:rPr>
              <w:rFonts w:ascii="Candara" w:eastAsia="Candara" w:hAnsi="Candara" w:cs="Candara"/>
              <w:b/>
              <w:color w:val="000000"/>
              <w:sz w:val="20"/>
              <w:szCs w:val="20"/>
            </w:rPr>
            <w:instrText>PAGE</w:instrText>
          </w:r>
          <w:r>
            <w:rPr>
              <w:rFonts w:ascii="Candara" w:eastAsia="Candara" w:hAnsi="Candara" w:cs="Candara"/>
              <w:b/>
              <w:color w:val="000000"/>
              <w:sz w:val="20"/>
              <w:szCs w:val="20"/>
            </w:rPr>
            <w:fldChar w:fldCharType="separate"/>
          </w:r>
          <w:r w:rsidR="00D66E2D">
            <w:rPr>
              <w:rFonts w:ascii="Candara" w:eastAsia="Candara" w:hAnsi="Candara" w:cs="Candara"/>
              <w:b/>
              <w:noProof/>
              <w:color w:val="000000"/>
              <w:sz w:val="20"/>
              <w:szCs w:val="20"/>
            </w:rPr>
            <w:t>1</w:t>
          </w:r>
          <w:r>
            <w:rPr>
              <w:rFonts w:ascii="Candara" w:eastAsia="Candara" w:hAnsi="Candara" w:cs="Candara"/>
              <w:b/>
              <w:color w:val="000000"/>
              <w:sz w:val="20"/>
              <w:szCs w:val="20"/>
            </w:rPr>
            <w:fldChar w:fldCharType="end"/>
          </w:r>
          <w:r>
            <w:rPr>
              <w:rFonts w:ascii="Candara" w:eastAsia="Candara" w:hAnsi="Candara" w:cs="Candara"/>
              <w:b/>
              <w:color w:val="000000"/>
              <w:sz w:val="20"/>
              <w:szCs w:val="20"/>
            </w:rPr>
            <w:t xml:space="preserve"> de </w:t>
          </w:r>
          <w:r>
            <w:rPr>
              <w:rFonts w:ascii="Candara" w:eastAsia="Candara" w:hAnsi="Candara" w:cs="Candara"/>
              <w:b/>
              <w:color w:val="000000"/>
              <w:sz w:val="20"/>
              <w:szCs w:val="20"/>
            </w:rPr>
            <w:fldChar w:fldCharType="begin"/>
          </w:r>
          <w:r>
            <w:rPr>
              <w:rFonts w:ascii="Candara" w:eastAsia="Candara" w:hAnsi="Candara" w:cs="Candara"/>
              <w:b/>
              <w:color w:val="000000"/>
              <w:sz w:val="20"/>
              <w:szCs w:val="20"/>
            </w:rPr>
            <w:instrText>NUMPAGES</w:instrText>
          </w:r>
          <w:r>
            <w:rPr>
              <w:rFonts w:ascii="Candara" w:eastAsia="Candara" w:hAnsi="Candara" w:cs="Candara"/>
              <w:b/>
              <w:color w:val="000000"/>
              <w:sz w:val="20"/>
              <w:szCs w:val="20"/>
            </w:rPr>
            <w:fldChar w:fldCharType="separate"/>
          </w:r>
          <w:r w:rsidR="00D66E2D">
            <w:rPr>
              <w:rFonts w:ascii="Candara" w:eastAsia="Candara" w:hAnsi="Candara" w:cs="Candara"/>
              <w:b/>
              <w:noProof/>
              <w:color w:val="000000"/>
              <w:sz w:val="20"/>
              <w:szCs w:val="20"/>
            </w:rPr>
            <w:t>2</w:t>
          </w:r>
          <w:r>
            <w:rPr>
              <w:rFonts w:ascii="Candara" w:eastAsia="Candara" w:hAnsi="Candara" w:cs="Candara"/>
              <w:b/>
              <w:color w:val="000000"/>
              <w:sz w:val="20"/>
              <w:szCs w:val="20"/>
            </w:rPr>
            <w:fldChar w:fldCharType="end"/>
          </w:r>
        </w:p>
      </w:tc>
    </w:tr>
    <w:tr w:rsidR="00D24607">
      <w:trPr>
        <w:cantSplit/>
        <w:trHeight w:val="259"/>
        <w:jc w:val="center"/>
      </w:trPr>
      <w:tc>
        <w:tcPr>
          <w:tcW w:w="1753" w:type="dxa"/>
          <w:vMerge/>
          <w:vAlign w:val="center"/>
        </w:tcPr>
        <w:p w:rsidR="00D24607" w:rsidRDefault="00D24607">
          <w:pPr>
            <w:widowControl w:val="0"/>
            <w:pBdr>
              <w:top w:val="nil"/>
              <w:left w:val="nil"/>
              <w:bottom w:val="nil"/>
              <w:right w:val="nil"/>
              <w:between w:val="nil"/>
            </w:pBdr>
            <w:spacing w:after="0"/>
            <w:ind w:left="0" w:hanging="2"/>
            <w:rPr>
              <w:rFonts w:ascii="Candara" w:eastAsia="Candara" w:hAnsi="Candara" w:cs="Candara"/>
              <w:color w:val="000000"/>
              <w:sz w:val="20"/>
              <w:szCs w:val="20"/>
            </w:rPr>
          </w:pPr>
        </w:p>
      </w:tc>
      <w:tc>
        <w:tcPr>
          <w:tcW w:w="3757" w:type="dxa"/>
          <w:vMerge/>
          <w:vAlign w:val="center"/>
        </w:tcPr>
        <w:p w:rsidR="00D24607" w:rsidRDefault="00D24607">
          <w:pPr>
            <w:widowControl w:val="0"/>
            <w:pBdr>
              <w:top w:val="nil"/>
              <w:left w:val="nil"/>
              <w:bottom w:val="nil"/>
              <w:right w:val="nil"/>
              <w:between w:val="nil"/>
            </w:pBdr>
            <w:spacing w:after="0"/>
            <w:ind w:left="0" w:hanging="2"/>
            <w:rPr>
              <w:rFonts w:ascii="Candara" w:eastAsia="Candara" w:hAnsi="Candara" w:cs="Candara"/>
              <w:color w:val="000000"/>
              <w:sz w:val="20"/>
              <w:szCs w:val="20"/>
            </w:rPr>
          </w:pPr>
        </w:p>
      </w:tc>
      <w:tc>
        <w:tcPr>
          <w:tcW w:w="1774" w:type="dxa"/>
          <w:tcBorders>
            <w:bottom w:val="single" w:sz="4" w:space="0" w:color="000000"/>
          </w:tcBorders>
          <w:vAlign w:val="center"/>
        </w:tcPr>
        <w:p w:rsidR="00D24607" w:rsidRDefault="00283F5B">
          <w:pPr>
            <w:pBdr>
              <w:top w:val="nil"/>
              <w:left w:val="nil"/>
              <w:bottom w:val="nil"/>
              <w:right w:val="nil"/>
              <w:between w:val="nil"/>
            </w:pBdr>
            <w:spacing w:after="0" w:line="240" w:lineRule="auto"/>
            <w:ind w:left="0" w:hanging="2"/>
            <w:jc w:val="center"/>
            <w:rPr>
              <w:rFonts w:ascii="Candara" w:eastAsia="Candara" w:hAnsi="Candara" w:cs="Candara"/>
              <w:color w:val="000000"/>
              <w:sz w:val="20"/>
              <w:szCs w:val="20"/>
            </w:rPr>
          </w:pPr>
          <w:r>
            <w:rPr>
              <w:rFonts w:ascii="Candara" w:eastAsia="Candara" w:hAnsi="Candara" w:cs="Candara"/>
              <w:b/>
              <w:color w:val="000000"/>
              <w:sz w:val="20"/>
              <w:szCs w:val="20"/>
            </w:rPr>
            <w:t>Versión 0</w:t>
          </w:r>
        </w:p>
      </w:tc>
      <w:tc>
        <w:tcPr>
          <w:tcW w:w="1817" w:type="dxa"/>
          <w:gridSpan w:val="2"/>
          <w:tcBorders>
            <w:bottom w:val="single" w:sz="4" w:space="0" w:color="000000"/>
          </w:tcBorders>
          <w:vAlign w:val="center"/>
        </w:tcPr>
        <w:p w:rsidR="00D24607" w:rsidRDefault="00D24607">
          <w:pPr>
            <w:pBdr>
              <w:top w:val="nil"/>
              <w:left w:val="nil"/>
              <w:bottom w:val="nil"/>
              <w:right w:val="nil"/>
              <w:between w:val="nil"/>
            </w:pBdr>
            <w:spacing w:after="0" w:line="240" w:lineRule="auto"/>
            <w:ind w:left="0" w:hanging="2"/>
            <w:jc w:val="center"/>
            <w:rPr>
              <w:rFonts w:ascii="Candara" w:eastAsia="Candara" w:hAnsi="Candara" w:cs="Candara"/>
              <w:color w:val="000000"/>
              <w:sz w:val="20"/>
              <w:szCs w:val="20"/>
            </w:rPr>
          </w:pPr>
        </w:p>
      </w:tc>
    </w:tr>
    <w:tr w:rsidR="00D24607">
      <w:trPr>
        <w:cantSplit/>
        <w:trHeight w:val="197"/>
        <w:jc w:val="center"/>
      </w:trPr>
      <w:tc>
        <w:tcPr>
          <w:tcW w:w="1753" w:type="dxa"/>
          <w:vMerge/>
          <w:vAlign w:val="center"/>
        </w:tcPr>
        <w:p w:rsidR="00D24607" w:rsidRDefault="00D24607">
          <w:pPr>
            <w:widowControl w:val="0"/>
            <w:pBdr>
              <w:top w:val="nil"/>
              <w:left w:val="nil"/>
              <w:bottom w:val="nil"/>
              <w:right w:val="nil"/>
              <w:between w:val="nil"/>
            </w:pBdr>
            <w:spacing w:after="0"/>
            <w:ind w:left="0" w:hanging="2"/>
            <w:rPr>
              <w:rFonts w:ascii="Candara" w:eastAsia="Candara" w:hAnsi="Candara" w:cs="Candara"/>
              <w:color w:val="000000"/>
              <w:sz w:val="20"/>
              <w:szCs w:val="20"/>
            </w:rPr>
          </w:pPr>
        </w:p>
      </w:tc>
      <w:tc>
        <w:tcPr>
          <w:tcW w:w="3757" w:type="dxa"/>
          <w:vMerge/>
          <w:vAlign w:val="center"/>
        </w:tcPr>
        <w:p w:rsidR="00D24607" w:rsidRDefault="00D24607">
          <w:pPr>
            <w:widowControl w:val="0"/>
            <w:pBdr>
              <w:top w:val="nil"/>
              <w:left w:val="nil"/>
              <w:bottom w:val="nil"/>
              <w:right w:val="nil"/>
              <w:between w:val="nil"/>
            </w:pBdr>
            <w:spacing w:after="0"/>
            <w:ind w:left="0" w:hanging="2"/>
            <w:rPr>
              <w:rFonts w:ascii="Candara" w:eastAsia="Candara" w:hAnsi="Candara" w:cs="Candara"/>
              <w:color w:val="000000"/>
              <w:sz w:val="20"/>
              <w:szCs w:val="20"/>
            </w:rPr>
          </w:pPr>
        </w:p>
      </w:tc>
      <w:tc>
        <w:tcPr>
          <w:tcW w:w="3591" w:type="dxa"/>
          <w:gridSpan w:val="3"/>
          <w:tcBorders>
            <w:top w:val="single" w:sz="4" w:space="0" w:color="000000"/>
            <w:bottom w:val="single" w:sz="4" w:space="0" w:color="000000"/>
            <w:right w:val="single" w:sz="4" w:space="0" w:color="000000"/>
          </w:tcBorders>
          <w:vAlign w:val="center"/>
        </w:tcPr>
        <w:p w:rsidR="00D24607" w:rsidRDefault="00283F5B">
          <w:pPr>
            <w:pBdr>
              <w:top w:val="nil"/>
              <w:left w:val="nil"/>
              <w:bottom w:val="nil"/>
              <w:right w:val="nil"/>
              <w:between w:val="nil"/>
            </w:pBdr>
            <w:spacing w:after="0" w:line="240" w:lineRule="auto"/>
            <w:ind w:left="0" w:hanging="2"/>
            <w:jc w:val="center"/>
            <w:rPr>
              <w:rFonts w:ascii="Candara" w:eastAsia="Candara" w:hAnsi="Candara" w:cs="Candara"/>
              <w:color w:val="000000"/>
              <w:sz w:val="20"/>
              <w:szCs w:val="20"/>
            </w:rPr>
          </w:pPr>
          <w:r>
            <w:rPr>
              <w:rFonts w:ascii="Candara" w:eastAsia="Candara" w:hAnsi="Candara" w:cs="Candara"/>
              <w:b/>
              <w:color w:val="000000"/>
              <w:sz w:val="20"/>
              <w:szCs w:val="20"/>
            </w:rPr>
            <w:t>MINUTA ADICIÓN y PRORROGA</w:t>
          </w:r>
        </w:p>
        <w:p w:rsidR="00D24607" w:rsidRDefault="00283F5B">
          <w:pPr>
            <w:pBdr>
              <w:top w:val="nil"/>
              <w:left w:val="nil"/>
              <w:bottom w:val="nil"/>
              <w:right w:val="nil"/>
              <w:between w:val="nil"/>
            </w:pBdr>
            <w:spacing w:after="0" w:line="240" w:lineRule="auto"/>
            <w:ind w:left="0" w:hanging="2"/>
            <w:jc w:val="center"/>
            <w:rPr>
              <w:rFonts w:ascii="Candara" w:eastAsia="Candara" w:hAnsi="Candara" w:cs="Candara"/>
              <w:color w:val="000000"/>
              <w:sz w:val="20"/>
              <w:szCs w:val="20"/>
            </w:rPr>
          </w:pPr>
          <w:r>
            <w:rPr>
              <w:rFonts w:ascii="Candara" w:eastAsia="Candara" w:hAnsi="Candara" w:cs="Candara"/>
              <w:b/>
              <w:color w:val="000000"/>
              <w:sz w:val="20"/>
              <w:szCs w:val="20"/>
            </w:rPr>
            <w:t xml:space="preserve"> CONTRATO </w:t>
          </w:r>
        </w:p>
      </w:tc>
    </w:tr>
  </w:tbl>
  <w:p w:rsidR="00D24607" w:rsidRDefault="00D24607">
    <w:pPr>
      <w:pBdr>
        <w:top w:val="nil"/>
        <w:left w:val="nil"/>
        <w:bottom w:val="nil"/>
        <w:right w:val="nil"/>
        <w:between w:val="nil"/>
      </w:pBdr>
      <w:spacing w:after="0" w:line="240" w:lineRule="auto"/>
      <w:ind w:left="0" w:hanging="2"/>
      <w:rPr>
        <w:color w:val="000000"/>
      </w:rPr>
    </w:pPr>
  </w:p>
  <w:p w:rsidR="00D24607" w:rsidRDefault="00D24607">
    <w:pPr>
      <w:pBdr>
        <w:top w:val="nil"/>
        <w:left w:val="nil"/>
        <w:bottom w:val="nil"/>
        <w:right w:val="nil"/>
        <w:between w:val="nil"/>
      </w:pBdr>
      <w:spacing w:after="0" w:line="240" w:lineRule="auto"/>
      <w:ind w:left="0" w:hanging="2"/>
      <w:rPr>
        <w:color w:val="000000"/>
        <w:sz w:val="18"/>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24607" w:rsidRDefault="00D24607">
    <w:pPr>
      <w:pBdr>
        <w:top w:val="nil"/>
        <w:left w:val="nil"/>
        <w:bottom w:val="nil"/>
        <w:right w:val="nil"/>
        <w:between w:val="nil"/>
      </w:pBdr>
      <w:spacing w:after="0" w:line="240" w:lineRule="auto"/>
      <w:ind w:left="0" w:hanging="2"/>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4607"/>
    <w:rsid w:val="00283F5B"/>
    <w:rsid w:val="0039404E"/>
    <w:rsid w:val="005170B0"/>
    <w:rsid w:val="00604A60"/>
    <w:rsid w:val="00A70E67"/>
    <w:rsid w:val="00BA78D7"/>
    <w:rsid w:val="00BF590F"/>
    <w:rsid w:val="00C36148"/>
    <w:rsid w:val="00C624CD"/>
    <w:rsid w:val="00D24607"/>
    <w:rsid w:val="00D66E2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4A46EBCC"/>
  <w15:docId w15:val="{AA4E128C-6FEA-194D-8FEE-AB1760E79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ES" w:eastAsia="es-MX" w:bidi="ar-SA"/>
      </w:rPr>
    </w:rPrDefault>
    <w:pPrDefault>
      <w:pPr>
        <w:spacing w:after="200" w:line="276" w:lineRule="auto"/>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0"/>
    </w:pPr>
    <w:rPr>
      <w:rFonts w:ascii="Cambria" w:eastAsia="Times New Roman" w:hAnsi="Cambria"/>
      <w:b/>
      <w:bCs/>
      <w:color w:val="365F91"/>
      <w:sz w:val="28"/>
      <w:szCs w:val="2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Encabezado">
    <w:name w:val="header"/>
    <w:basedOn w:val="Normal"/>
    <w:qFormat/>
    <w:pPr>
      <w:spacing w:after="0" w:line="240" w:lineRule="auto"/>
    </w:pPr>
  </w:style>
  <w:style w:type="character" w:customStyle="1" w:styleId="EncabezadoCar">
    <w:name w:val="Encabezado Car"/>
    <w:basedOn w:val="Fuentedeprrafopredeter"/>
    <w:rPr>
      <w:w w:val="100"/>
      <w:position w:val="-1"/>
      <w:effect w:val="none"/>
      <w:vertAlign w:val="baseline"/>
      <w:cs w:val="0"/>
      <w:em w:val="none"/>
    </w:rPr>
  </w:style>
  <w:style w:type="paragraph" w:styleId="Piedepgina">
    <w:name w:val="footer"/>
    <w:basedOn w:val="Normal"/>
    <w:qFormat/>
    <w:pPr>
      <w:spacing w:after="0" w:line="240" w:lineRule="auto"/>
    </w:pPr>
  </w:style>
  <w:style w:type="character" w:customStyle="1" w:styleId="PiedepginaCar">
    <w:name w:val="Pie de página Car"/>
    <w:basedOn w:val="Fuentedeprrafopredeter"/>
    <w:rPr>
      <w:w w:val="100"/>
      <w:position w:val="-1"/>
      <w:effect w:val="none"/>
      <w:vertAlign w:val="baseline"/>
      <w:cs w:val="0"/>
      <w:em w:val="none"/>
    </w:rPr>
  </w:style>
  <w:style w:type="paragraph" w:styleId="Textodeglobo">
    <w:name w:val="Balloon Text"/>
    <w:basedOn w:val="Normal"/>
    <w:qFormat/>
    <w:pPr>
      <w:spacing w:after="0" w:line="240" w:lineRule="auto"/>
    </w:pPr>
    <w:rPr>
      <w:rFonts w:ascii="Tahoma" w:hAnsi="Tahoma"/>
      <w:sz w:val="16"/>
      <w:szCs w:val="16"/>
    </w:rPr>
  </w:style>
  <w:style w:type="character" w:customStyle="1" w:styleId="TextodegloboCar">
    <w:name w:val="Texto de globo Car"/>
    <w:rPr>
      <w:rFonts w:ascii="Tahoma" w:hAnsi="Tahoma" w:cs="Tahoma"/>
      <w:w w:val="100"/>
      <w:position w:val="-1"/>
      <w:sz w:val="16"/>
      <w:szCs w:val="16"/>
      <w:effect w:val="none"/>
      <w:vertAlign w:val="baseline"/>
      <w:cs w:val="0"/>
      <w:em w:val="none"/>
    </w:rPr>
  </w:style>
  <w:style w:type="character" w:customStyle="1" w:styleId="Ttulo1Car">
    <w:name w:val="Título 1 Car"/>
    <w:rPr>
      <w:rFonts w:ascii="Cambria" w:eastAsia="Times New Roman" w:hAnsi="Cambria" w:cs="Times New Roman"/>
      <w:b/>
      <w:bCs/>
      <w:color w:val="365F91"/>
      <w:w w:val="100"/>
      <w:position w:val="-1"/>
      <w:sz w:val="28"/>
      <w:szCs w:val="28"/>
      <w:effect w:val="none"/>
      <w:vertAlign w:val="baseline"/>
      <w:cs w:val="0"/>
      <w:em w:val="none"/>
    </w:rPr>
  </w:style>
  <w:style w:type="character" w:styleId="Hipervnculo">
    <w:name w:val="Hyperlink"/>
    <w:qFormat/>
    <w:rPr>
      <w:color w:val="0000FF"/>
      <w:w w:val="100"/>
      <w:position w:val="-1"/>
      <w:u w:val="single"/>
      <w:effect w:val="none"/>
      <w:vertAlign w:val="baseline"/>
      <w:cs w:val="0"/>
      <w:em w:val="none"/>
    </w:rPr>
  </w:style>
  <w:style w:type="paragraph" w:styleId="Sinespaciado">
    <w:name w:val="No Spacing"/>
    <w:pPr>
      <w:suppressAutoHyphens/>
      <w:spacing w:line="1" w:lineRule="atLeast"/>
      <w:ind w:leftChars="-1" w:left="-1" w:hangingChars="1"/>
      <w:textDirection w:val="btLr"/>
      <w:textAlignment w:val="top"/>
      <w:outlineLvl w:val="0"/>
    </w:pPr>
    <w:rPr>
      <w:position w:val="-1"/>
      <w:lang w:eastAsia="en-US"/>
    </w:rPr>
  </w:style>
  <w:style w:type="paragraph" w:styleId="Prrafodelista">
    <w:name w:val="List Paragraph"/>
    <w:basedOn w:val="Normal"/>
    <w:pPr>
      <w:suppressAutoHyphens w:val="0"/>
      <w:spacing w:after="0" w:line="240" w:lineRule="auto"/>
      <w:ind w:left="720"/>
      <w:contextualSpacing/>
    </w:pPr>
    <w:rPr>
      <w:rFonts w:ascii="Antique Olive" w:eastAsia="Times New Roman" w:hAnsi="Antique Olive"/>
      <w:sz w:val="20"/>
      <w:szCs w:val="20"/>
      <w:lang w:eastAsia="es-ES"/>
    </w:rPr>
  </w:style>
  <w:style w:type="table" w:styleId="Tablaconcuadrcula">
    <w:name w:val="Table Grid"/>
    <w:basedOn w:val="Tablanormal"/>
    <w:pPr>
      <w:suppressAutoHyphens/>
      <w:spacing w:line="1" w:lineRule="atLeast"/>
      <w:ind w:leftChars="-1" w:left="-1" w:hangingChars="1"/>
      <w:textDirection w:val="btLr"/>
      <w:textAlignment w:val="top"/>
      <w:outlineLvl w:val="0"/>
    </w:pPr>
    <w:rPr>
      <w:rFonts w:eastAsia="Batang" w:cs="Times New Roman"/>
      <w:position w:val="-1"/>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uadrculamediana2-nfasis11">
    <w:name w:val="Cuadrícula mediana 2 - Énfasis 11"/>
    <w:pPr>
      <w:suppressAutoHyphens/>
      <w:spacing w:line="1" w:lineRule="atLeast"/>
      <w:ind w:leftChars="-1" w:left="-1" w:hangingChars="1"/>
      <w:textDirection w:val="btLr"/>
      <w:textAlignment w:val="top"/>
      <w:outlineLvl w:val="0"/>
    </w:pPr>
    <w:rPr>
      <w:position w:val="-1"/>
      <w:lang w:val="es-CO" w:eastAsia="en-US"/>
    </w:rPr>
  </w:style>
  <w:style w:type="paragraph" w:customStyle="1" w:styleId="Sombreadomulticolor-nfasis31">
    <w:name w:val="Sombreado multicolor - Énfasis 31"/>
    <w:basedOn w:val="Normal"/>
    <w:pPr>
      <w:spacing w:after="0" w:line="240" w:lineRule="auto"/>
      <w:ind w:left="708"/>
    </w:pPr>
    <w:rPr>
      <w:rFonts w:ascii="Times New Roman" w:eastAsia="Times New Roman" w:hAnsi="Times New Roman"/>
      <w:sz w:val="24"/>
      <w:szCs w:val="24"/>
      <w:lang w:eastAsia="es-ES"/>
    </w:rPr>
  </w:style>
  <w:style w:type="character" w:customStyle="1" w:styleId="PrrafodelistaCar">
    <w:name w:val="Párrafo de lista Car"/>
    <w:rPr>
      <w:rFonts w:ascii="Antique Olive" w:eastAsia="Times New Roman" w:hAnsi="Antique Olive"/>
      <w:w w:val="100"/>
      <w:position w:val="-1"/>
      <w:effect w:val="none"/>
      <w:vertAlign w:val="baseline"/>
      <w:cs w:val="0"/>
      <w:em w:val="none"/>
      <w:lang w:val="es-ES" w:eastAsia="es-ES"/>
    </w:rPr>
  </w:style>
  <w:style w:type="character" w:customStyle="1" w:styleId="SinespaciadoCar">
    <w:name w:val="Sin espaciado Car"/>
    <w:rPr>
      <w:w w:val="100"/>
      <w:position w:val="-1"/>
      <w:sz w:val="22"/>
      <w:szCs w:val="22"/>
      <w:effect w:val="none"/>
      <w:vertAlign w:val="baseline"/>
      <w:cs w:val="0"/>
      <w:em w:val="none"/>
      <w:lang w:val="es-ES" w:eastAsia="en-US" w:bidi="ar-SA"/>
    </w:rPr>
  </w:style>
  <w:style w:type="character" w:styleId="Refdecomentario">
    <w:name w:val="annotation reference"/>
    <w:qFormat/>
    <w:rPr>
      <w:w w:val="100"/>
      <w:position w:val="-1"/>
      <w:sz w:val="16"/>
      <w:szCs w:val="16"/>
      <w:effect w:val="none"/>
      <w:vertAlign w:val="baseline"/>
      <w:cs w:val="0"/>
      <w:em w:val="none"/>
    </w:rPr>
  </w:style>
  <w:style w:type="paragraph" w:styleId="Textocomentario">
    <w:name w:val="annotation text"/>
    <w:basedOn w:val="Normal"/>
    <w:qFormat/>
    <w:rPr>
      <w:sz w:val="20"/>
      <w:szCs w:val="20"/>
    </w:rPr>
  </w:style>
  <w:style w:type="character" w:customStyle="1" w:styleId="TextocomentarioCar">
    <w:name w:val="Texto comentario Car"/>
    <w:rPr>
      <w:w w:val="100"/>
      <w:position w:val="-1"/>
      <w:effect w:val="none"/>
      <w:vertAlign w:val="baseline"/>
      <w:cs w:val="0"/>
      <w:em w:val="none"/>
      <w:lang w:eastAsia="en-US"/>
    </w:rPr>
  </w:style>
  <w:style w:type="paragraph" w:styleId="Asuntodelcomentario">
    <w:name w:val="annotation subject"/>
    <w:basedOn w:val="Textocomentario"/>
    <w:next w:val="Textocomentario"/>
    <w:qFormat/>
    <w:rPr>
      <w:b/>
      <w:bCs/>
    </w:rPr>
  </w:style>
  <w:style w:type="character" w:customStyle="1" w:styleId="AsuntodelcomentarioCar">
    <w:name w:val="Asunto del comentario Car"/>
    <w:rPr>
      <w:b/>
      <w:bCs/>
      <w:w w:val="100"/>
      <w:position w:val="-1"/>
      <w:effect w:val="none"/>
      <w:vertAlign w:val="baseline"/>
      <w:cs w:val="0"/>
      <w:em w:val="none"/>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70" w:type="dxa"/>
        <w:right w:w="70" w:type="dxa"/>
      </w:tblCellMar>
    </w:tblPr>
  </w:style>
  <w:style w:type="paragraph" w:styleId="NormalWeb">
    <w:name w:val="Normal (Web)"/>
    <w:basedOn w:val="Normal"/>
    <w:uiPriority w:val="99"/>
    <w:unhideWhenUsed/>
    <w:rsid w:val="00BF590F"/>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lang w:val="es-CO"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footer5.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yd/92dZuh2KjM4qWazZ8uDgP4g==">CgMxLjA4AHIhMVFTM21WeVdSWlliMVA5dGNwRnl0NE5FRWM0SV81ZWp2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1148</Words>
  <Characters>6315</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LORENA DAZA LÓPEZ</cp:lastModifiedBy>
  <cp:revision>3</cp:revision>
  <cp:lastPrinted>2025-12-01T02:54:00Z</cp:lastPrinted>
  <dcterms:created xsi:type="dcterms:W3CDTF">2025-12-01T02:54:00Z</dcterms:created>
  <dcterms:modified xsi:type="dcterms:W3CDTF">2025-12-01T02:55:00Z</dcterms:modified>
</cp:coreProperties>
</file>